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7E2" w:rsidRPr="00CE712C" w:rsidRDefault="000607C6" w:rsidP="00DE4AD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712C">
        <w:rPr>
          <w:rFonts w:ascii="Times New Roman" w:hAnsi="Times New Roman" w:cs="Times New Roman"/>
          <w:b/>
          <w:sz w:val="24"/>
          <w:szCs w:val="24"/>
        </w:rPr>
        <w:t>dr</w:t>
      </w:r>
      <w:r w:rsidR="008877E2" w:rsidRPr="00CE712C">
        <w:rPr>
          <w:rFonts w:ascii="Times New Roman" w:hAnsi="Times New Roman" w:cs="Times New Roman"/>
          <w:b/>
          <w:sz w:val="24"/>
          <w:szCs w:val="24"/>
        </w:rPr>
        <w:t xml:space="preserve"> Piotr Sitniewski </w:t>
      </w:r>
      <w:r w:rsidR="00923DE7" w:rsidRPr="00CE712C">
        <w:rPr>
          <w:rFonts w:ascii="Times New Roman" w:hAnsi="Times New Roman" w:cs="Times New Roman"/>
          <w:b/>
          <w:sz w:val="24"/>
          <w:szCs w:val="24"/>
        </w:rPr>
        <w:t>–</w:t>
      </w:r>
      <w:r w:rsidR="006B2331" w:rsidRPr="00CE7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DE7" w:rsidRPr="00CE712C">
        <w:rPr>
          <w:rFonts w:ascii="Times New Roman" w:hAnsi="Times New Roman" w:cs="Times New Roman"/>
          <w:b/>
          <w:sz w:val="24"/>
          <w:szCs w:val="24"/>
        </w:rPr>
        <w:t>Prezes Zarządu Fundacji JAWNOSC.PL</w:t>
      </w:r>
    </w:p>
    <w:p w:rsidR="00923DE7" w:rsidRPr="00CE712C" w:rsidRDefault="00CE712C" w:rsidP="00DE4AD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712C">
        <w:rPr>
          <w:rFonts w:ascii="Times New Roman" w:hAnsi="Times New Roman" w:cs="Times New Roman"/>
          <w:b/>
          <w:sz w:val="24"/>
          <w:szCs w:val="24"/>
        </w:rPr>
        <w:t xml:space="preserve">Założyciel i prowadzący portal </w:t>
      </w:r>
      <w:hyperlink r:id="rId8" w:history="1">
        <w:r w:rsidR="00923DE7" w:rsidRPr="00CE712C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www.jawnosc.pl</w:t>
        </w:r>
      </w:hyperlink>
      <w:r w:rsidR="00923DE7" w:rsidRPr="00CE71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77E2" w:rsidRPr="00D763AF" w:rsidRDefault="008877E2" w:rsidP="00DE4AD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82631" w:rsidRDefault="00482631" w:rsidP="00DE4AD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31" w:rsidRDefault="00482631" w:rsidP="00DE4AD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7E2" w:rsidRPr="00D763AF" w:rsidRDefault="008877E2" w:rsidP="00DE4AD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3AF">
        <w:rPr>
          <w:rFonts w:ascii="Times New Roman" w:hAnsi="Times New Roman" w:cs="Times New Roman"/>
          <w:b/>
          <w:sz w:val="24"/>
          <w:szCs w:val="24"/>
        </w:rPr>
        <w:t>„KOSZTY PRZEKSZTAŁCENIA INFORMACJI PUBLICZNEJ</w:t>
      </w:r>
    </w:p>
    <w:p w:rsidR="008877E2" w:rsidRPr="00D763AF" w:rsidRDefault="008877E2" w:rsidP="00DE4AD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3A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23DE7">
        <w:rPr>
          <w:rFonts w:ascii="Times New Roman" w:hAnsi="Times New Roman" w:cs="Times New Roman"/>
          <w:b/>
          <w:sz w:val="24"/>
          <w:szCs w:val="24"/>
        </w:rPr>
        <w:t>REGULOWAĆ CZY RYCZAŁTOWAĆ</w:t>
      </w:r>
      <w:r w:rsidR="00387705" w:rsidRPr="00D763AF">
        <w:rPr>
          <w:rFonts w:ascii="Times New Roman" w:hAnsi="Times New Roman" w:cs="Times New Roman"/>
          <w:b/>
          <w:sz w:val="24"/>
          <w:szCs w:val="24"/>
        </w:rPr>
        <w:t>?</w:t>
      </w:r>
      <w:r w:rsidR="00D10831">
        <w:rPr>
          <w:rFonts w:ascii="Times New Roman" w:hAnsi="Times New Roman" w:cs="Times New Roman"/>
          <w:b/>
          <w:sz w:val="24"/>
          <w:szCs w:val="24"/>
        </w:rPr>
        <w:t xml:space="preserve"> – raport z badań. </w:t>
      </w:r>
      <w:bookmarkStart w:id="0" w:name="_GoBack"/>
      <w:bookmarkEnd w:id="0"/>
    </w:p>
    <w:p w:rsidR="00575863" w:rsidRPr="00D763AF" w:rsidRDefault="00575863" w:rsidP="00DE4AD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82631" w:rsidRDefault="00482631" w:rsidP="00DE4AD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82631" w:rsidRPr="00D763AF" w:rsidRDefault="00482631" w:rsidP="00DE4AD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97BEE" w:rsidRDefault="00897BEE" w:rsidP="00DE4AD1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Wstęp </w:t>
      </w:r>
    </w:p>
    <w:p w:rsidR="004F3C0E" w:rsidRPr="00D763AF" w:rsidRDefault="00245996" w:rsidP="00DE4AD1">
      <w:pPr>
        <w:pStyle w:val="Bezodstpw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3AF">
        <w:rPr>
          <w:rFonts w:ascii="Times New Roman" w:hAnsi="Times New Roman" w:cs="Times New Roman"/>
          <w:b/>
          <w:sz w:val="24"/>
          <w:szCs w:val="24"/>
        </w:rPr>
        <w:t xml:space="preserve">Cel badawczy </w:t>
      </w:r>
    </w:p>
    <w:p w:rsidR="007B0167" w:rsidRDefault="007B0167" w:rsidP="00DE4AD1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Płaszczyzną normatywną dla podejmowanych badań jest treść art</w:t>
      </w:r>
      <w:r w:rsidRPr="00D763AF">
        <w:rPr>
          <w:rFonts w:ascii="Times New Roman" w:hAnsi="Times New Roman" w:cs="Times New Roman"/>
          <w:sz w:val="24"/>
          <w:szCs w:val="24"/>
        </w:rPr>
        <w:t>. 15 ust. 1 ustawy z dnia 6 września 2001 r. o dostępie do informacji publicznej</w:t>
      </w:r>
      <w:r w:rsidRPr="00D763A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, który </w:t>
      </w:r>
      <w:r w:rsidR="00CE712C">
        <w:rPr>
          <w:rFonts w:ascii="Times New Roman" w:hAnsi="Times New Roman" w:cs="Times New Roman"/>
          <w:sz w:val="24"/>
          <w:szCs w:val="24"/>
        </w:rPr>
        <w:t xml:space="preserve">stanowi: </w:t>
      </w:r>
      <w:r w:rsidRPr="00D763AF">
        <w:rPr>
          <w:rFonts w:ascii="Times New Roman" w:hAnsi="Times New Roman" w:cs="Times New Roman"/>
          <w:sz w:val="24"/>
          <w:szCs w:val="24"/>
        </w:rPr>
        <w:t>,,</w:t>
      </w:r>
      <w:r w:rsidRPr="00CE712C">
        <w:rPr>
          <w:rFonts w:ascii="Times New Roman" w:hAnsi="Times New Roman" w:cs="Times New Roman"/>
          <w:i/>
          <w:sz w:val="24"/>
          <w:szCs w:val="24"/>
        </w:rPr>
        <w:t>jeżeli w wyniku udostępnienia informacji publicznej na wniosek, o którym mowa w art. 10 ust. 1, podmiot obowiązany do udostępnienia ma ponieść dodatkowe koszty związane ze wskazanym we wniosku sposobem udostępnienia lub koniecznością przekształcenia informacji w formę wskazaną we wniosku, podmiot ten może pobrać od wnioskodawcy opłatę w wysokości odpowiadającej tym kosztom</w:t>
      </w:r>
      <w:r w:rsidRPr="00D763AF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643FF0" w:rsidRPr="00D763AF" w:rsidRDefault="00575863" w:rsidP="00DE4AD1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63AF">
        <w:rPr>
          <w:rFonts w:ascii="Times New Roman" w:hAnsi="Times New Roman" w:cs="Times New Roman"/>
          <w:sz w:val="24"/>
          <w:szCs w:val="24"/>
        </w:rPr>
        <w:t xml:space="preserve">Celem </w:t>
      </w:r>
      <w:r w:rsidR="007B0167">
        <w:rPr>
          <w:rFonts w:ascii="Times New Roman" w:hAnsi="Times New Roman" w:cs="Times New Roman"/>
          <w:sz w:val="24"/>
          <w:szCs w:val="24"/>
        </w:rPr>
        <w:t>opracowania</w:t>
      </w:r>
      <w:r w:rsidRPr="00D763AF">
        <w:rPr>
          <w:rFonts w:ascii="Times New Roman" w:hAnsi="Times New Roman" w:cs="Times New Roman"/>
          <w:sz w:val="24"/>
          <w:szCs w:val="24"/>
        </w:rPr>
        <w:t xml:space="preserve"> jest ukazanie stanu zjawiska regulacji kosztów przekształcenia informacji publicznej na przykładzie poddanych badaniu w tym zakresie </w:t>
      </w:r>
      <w:r w:rsidR="00C92017" w:rsidRPr="00D763AF">
        <w:rPr>
          <w:rFonts w:ascii="Times New Roman" w:hAnsi="Times New Roman" w:cs="Times New Roman"/>
          <w:sz w:val="24"/>
          <w:szCs w:val="24"/>
        </w:rPr>
        <w:t>ur</w:t>
      </w:r>
      <w:r w:rsidR="00923DE7">
        <w:rPr>
          <w:rFonts w:ascii="Times New Roman" w:hAnsi="Times New Roman" w:cs="Times New Roman"/>
          <w:sz w:val="24"/>
          <w:szCs w:val="24"/>
        </w:rPr>
        <w:t>zędom administracji rządowej (</w:t>
      </w:r>
      <w:r w:rsidR="00C92017" w:rsidRPr="00D763AF">
        <w:rPr>
          <w:rFonts w:ascii="Times New Roman" w:hAnsi="Times New Roman" w:cs="Times New Roman"/>
          <w:sz w:val="24"/>
          <w:szCs w:val="24"/>
        </w:rPr>
        <w:t>urzędy wojewódzkie), oraz administracji samorządowej (urzędy marszałkowskie i urzędy miast wojewódzkich). Analizie poddane zostały wszystkie obowiązujące akty normatywne jakie obowiązują w tym zakresie w urzędach poddanych badaniu.</w:t>
      </w:r>
      <w:r w:rsidR="00923DE7">
        <w:rPr>
          <w:rFonts w:ascii="Times New Roman" w:hAnsi="Times New Roman" w:cs="Times New Roman"/>
          <w:sz w:val="24"/>
          <w:szCs w:val="24"/>
        </w:rPr>
        <w:t xml:space="preserve"> W 2013 r. analogiczne badanie zostało przeprowadzone w 2013 r. a jego wyniki zostały opublikowane w czasopiśmie ,,Ubezpieczenia w Rolnictwie. Materiały i Studia” wydawanym przez KRUS</w:t>
      </w:r>
      <w:r w:rsidR="00923DE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923DE7">
        <w:rPr>
          <w:rFonts w:ascii="Times New Roman" w:hAnsi="Times New Roman" w:cs="Times New Roman"/>
          <w:sz w:val="24"/>
          <w:szCs w:val="24"/>
        </w:rPr>
        <w:t>.</w:t>
      </w:r>
      <w:r w:rsidR="00CE7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631" w:rsidRPr="00D763AF" w:rsidRDefault="00482631" w:rsidP="00DE4AD1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F84" w:rsidRPr="00D763AF" w:rsidRDefault="00865F84" w:rsidP="00DE4AD1">
      <w:pPr>
        <w:pStyle w:val="Bezodstpw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3AF">
        <w:rPr>
          <w:rFonts w:ascii="Times New Roman" w:hAnsi="Times New Roman" w:cs="Times New Roman"/>
          <w:b/>
          <w:sz w:val="24"/>
          <w:szCs w:val="24"/>
        </w:rPr>
        <w:t>Nota metodologiczna</w:t>
      </w:r>
    </w:p>
    <w:p w:rsidR="007B0167" w:rsidRDefault="00906DA0" w:rsidP="00DE4AD1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63AF">
        <w:rPr>
          <w:rFonts w:ascii="Times New Roman" w:hAnsi="Times New Roman" w:cs="Times New Roman"/>
          <w:sz w:val="24"/>
          <w:szCs w:val="24"/>
        </w:rPr>
        <w:t>Badanie zost</w:t>
      </w:r>
      <w:r w:rsidR="00865F84" w:rsidRPr="00D763AF">
        <w:rPr>
          <w:rFonts w:ascii="Times New Roman" w:hAnsi="Times New Roman" w:cs="Times New Roman"/>
          <w:sz w:val="24"/>
          <w:szCs w:val="24"/>
        </w:rPr>
        <w:t xml:space="preserve">ało przeprowadzone w okresie </w:t>
      </w:r>
      <w:r w:rsidR="007B0167">
        <w:rPr>
          <w:rFonts w:ascii="Times New Roman" w:hAnsi="Times New Roman" w:cs="Times New Roman"/>
          <w:sz w:val="24"/>
          <w:szCs w:val="24"/>
        </w:rPr>
        <w:t>pomiędzy wrześniem a grudniem 2016</w:t>
      </w:r>
      <w:r w:rsidR="00C92017" w:rsidRPr="00D763AF">
        <w:rPr>
          <w:rFonts w:ascii="Times New Roman" w:hAnsi="Times New Roman" w:cs="Times New Roman"/>
          <w:sz w:val="24"/>
          <w:szCs w:val="24"/>
        </w:rPr>
        <w:t xml:space="preserve"> r.</w:t>
      </w:r>
      <w:r w:rsidRPr="00D763AF">
        <w:rPr>
          <w:rFonts w:ascii="Times New Roman" w:hAnsi="Times New Roman" w:cs="Times New Roman"/>
          <w:sz w:val="24"/>
          <w:szCs w:val="24"/>
        </w:rPr>
        <w:t xml:space="preserve"> Autor przeprowadził </w:t>
      </w:r>
      <w:r w:rsidR="00865F84" w:rsidRPr="00D763AF">
        <w:rPr>
          <w:rFonts w:ascii="Times New Roman" w:hAnsi="Times New Roman" w:cs="Times New Roman"/>
          <w:sz w:val="24"/>
          <w:szCs w:val="24"/>
        </w:rPr>
        <w:t xml:space="preserve">badania </w:t>
      </w:r>
      <w:r w:rsidRPr="00D763AF">
        <w:rPr>
          <w:rFonts w:ascii="Times New Roman" w:hAnsi="Times New Roman" w:cs="Times New Roman"/>
          <w:sz w:val="24"/>
          <w:szCs w:val="24"/>
        </w:rPr>
        <w:t>wykorzystując posiadan</w:t>
      </w:r>
      <w:r w:rsidR="00C92017" w:rsidRPr="00D763AF">
        <w:rPr>
          <w:rFonts w:ascii="Times New Roman" w:hAnsi="Times New Roman" w:cs="Times New Roman"/>
          <w:sz w:val="24"/>
          <w:szCs w:val="24"/>
        </w:rPr>
        <w:t>y profil zaufany na platformie e</w:t>
      </w:r>
      <w:r w:rsidRPr="00D763AF">
        <w:rPr>
          <w:rFonts w:ascii="Times New Roman" w:hAnsi="Times New Roman" w:cs="Times New Roman"/>
          <w:sz w:val="24"/>
          <w:szCs w:val="24"/>
        </w:rPr>
        <w:t>PUAP</w:t>
      </w:r>
      <w:r w:rsidR="007B0167">
        <w:rPr>
          <w:rFonts w:ascii="Times New Roman" w:hAnsi="Times New Roman" w:cs="Times New Roman"/>
          <w:sz w:val="24"/>
          <w:szCs w:val="24"/>
        </w:rPr>
        <w:t>, oraz kierując zapytania do poszczególnych urzędów za pośrednictwem zwykłej poczty elektronicznej na adres</w:t>
      </w:r>
      <w:r w:rsidR="00CE712C">
        <w:rPr>
          <w:rFonts w:ascii="Times New Roman" w:hAnsi="Times New Roman" w:cs="Times New Roman"/>
          <w:sz w:val="24"/>
          <w:szCs w:val="24"/>
        </w:rPr>
        <w:t>y</w:t>
      </w:r>
      <w:r w:rsidR="007B0167">
        <w:rPr>
          <w:rFonts w:ascii="Times New Roman" w:hAnsi="Times New Roman" w:cs="Times New Roman"/>
          <w:sz w:val="24"/>
          <w:szCs w:val="24"/>
        </w:rPr>
        <w:t xml:space="preserve"> wskazane na stronach podmiotowych BIP.</w:t>
      </w:r>
      <w:r w:rsidR="00CE712C">
        <w:rPr>
          <w:rFonts w:ascii="Times New Roman" w:hAnsi="Times New Roman" w:cs="Times New Roman"/>
          <w:sz w:val="24"/>
          <w:szCs w:val="24"/>
        </w:rPr>
        <w:t xml:space="preserve"> </w:t>
      </w:r>
      <w:r w:rsidRPr="00D763AF">
        <w:rPr>
          <w:rFonts w:ascii="Times New Roman" w:hAnsi="Times New Roman" w:cs="Times New Roman"/>
          <w:sz w:val="24"/>
          <w:szCs w:val="24"/>
        </w:rPr>
        <w:t xml:space="preserve">Do wszystkich </w:t>
      </w:r>
      <w:r w:rsidR="00C92017" w:rsidRPr="00D763AF">
        <w:rPr>
          <w:rFonts w:ascii="Times New Roman" w:hAnsi="Times New Roman" w:cs="Times New Roman"/>
          <w:sz w:val="24"/>
          <w:szCs w:val="24"/>
        </w:rPr>
        <w:t>urzędów objętych badaniem</w:t>
      </w:r>
      <w:r w:rsidRPr="00D763AF">
        <w:rPr>
          <w:rFonts w:ascii="Times New Roman" w:hAnsi="Times New Roman" w:cs="Times New Roman"/>
          <w:sz w:val="24"/>
          <w:szCs w:val="24"/>
        </w:rPr>
        <w:t xml:space="preserve"> zostało wysłane jednobrzmiące pismo</w:t>
      </w:r>
      <w:r w:rsidR="00865F84" w:rsidRPr="00D763AF">
        <w:rPr>
          <w:rFonts w:ascii="Times New Roman" w:hAnsi="Times New Roman" w:cs="Times New Roman"/>
          <w:sz w:val="24"/>
          <w:szCs w:val="24"/>
        </w:rPr>
        <w:t xml:space="preserve"> z prośbą o udzielenie informacji na temat posiadanych w urzędzie regulacji dotyczących zasad wyliczania kosztów udostępniania informacji publicznej</w:t>
      </w:r>
      <w:r w:rsidR="00BA583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865F84" w:rsidRPr="00D763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12C" w:rsidRDefault="00B02B4B" w:rsidP="00DE4AD1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63AF">
        <w:rPr>
          <w:rFonts w:ascii="Times New Roman" w:hAnsi="Times New Roman" w:cs="Times New Roman"/>
          <w:sz w:val="24"/>
          <w:szCs w:val="24"/>
        </w:rPr>
        <w:lastRenderedPageBreak/>
        <w:t xml:space="preserve">Wszystkie </w:t>
      </w:r>
      <w:r w:rsidR="00C92017" w:rsidRPr="00D763AF">
        <w:rPr>
          <w:rFonts w:ascii="Times New Roman" w:hAnsi="Times New Roman" w:cs="Times New Roman"/>
          <w:sz w:val="24"/>
          <w:szCs w:val="24"/>
        </w:rPr>
        <w:t>analizowane</w:t>
      </w:r>
      <w:r w:rsidRPr="00D763AF">
        <w:rPr>
          <w:rFonts w:ascii="Times New Roman" w:hAnsi="Times New Roman" w:cs="Times New Roman"/>
          <w:sz w:val="24"/>
          <w:szCs w:val="24"/>
        </w:rPr>
        <w:t xml:space="preserve"> </w:t>
      </w:r>
      <w:r w:rsidR="00C92017" w:rsidRPr="00D763AF">
        <w:rPr>
          <w:rFonts w:ascii="Times New Roman" w:hAnsi="Times New Roman" w:cs="Times New Roman"/>
          <w:sz w:val="24"/>
          <w:szCs w:val="24"/>
        </w:rPr>
        <w:t>regulacje</w:t>
      </w:r>
      <w:r w:rsidRPr="00D763AF">
        <w:rPr>
          <w:rFonts w:ascii="Times New Roman" w:hAnsi="Times New Roman" w:cs="Times New Roman"/>
          <w:sz w:val="24"/>
          <w:szCs w:val="24"/>
        </w:rPr>
        <w:t xml:space="preserve"> odnosić się będą do tych urzędów, które udzieliły odpowiedzi. Jeżeli wystąpiły określone nieprawidłowości typu: odpowiedź po terminie (sporadycznie), lub też brak odpowiedzi</w:t>
      </w:r>
      <w:r w:rsidR="007B0167">
        <w:rPr>
          <w:rFonts w:ascii="Times New Roman" w:hAnsi="Times New Roman" w:cs="Times New Roman"/>
          <w:sz w:val="24"/>
          <w:szCs w:val="24"/>
        </w:rPr>
        <w:t xml:space="preserve"> (sytuacja taka miała miejsce w 5 przypadkach na 48 zapytań)</w:t>
      </w:r>
      <w:r w:rsidRPr="00D763AF">
        <w:rPr>
          <w:rFonts w:ascii="Times New Roman" w:hAnsi="Times New Roman" w:cs="Times New Roman"/>
          <w:sz w:val="24"/>
          <w:szCs w:val="24"/>
        </w:rPr>
        <w:t xml:space="preserve">, fakt ten jest sygnalizowany bez podania urzędu jakiego to dotyczyło. Celem bowiem badania nie jest </w:t>
      </w:r>
      <w:r w:rsidR="00D07638" w:rsidRPr="00D763AF">
        <w:rPr>
          <w:rFonts w:ascii="Times New Roman" w:hAnsi="Times New Roman" w:cs="Times New Roman"/>
          <w:sz w:val="24"/>
          <w:szCs w:val="24"/>
        </w:rPr>
        <w:t>wskazywanie na brak</w:t>
      </w:r>
      <w:r w:rsidR="007B0167">
        <w:rPr>
          <w:rFonts w:ascii="Times New Roman" w:hAnsi="Times New Roman" w:cs="Times New Roman"/>
          <w:sz w:val="24"/>
          <w:szCs w:val="24"/>
        </w:rPr>
        <w:t xml:space="preserve">i w faktycznej realizacji prawa do informacji w trybie wnioskowym, </w:t>
      </w:r>
      <w:r w:rsidR="00C92017" w:rsidRPr="00D763AF">
        <w:rPr>
          <w:rFonts w:ascii="Times New Roman" w:hAnsi="Times New Roman" w:cs="Times New Roman"/>
          <w:sz w:val="24"/>
          <w:szCs w:val="24"/>
        </w:rPr>
        <w:t xml:space="preserve">, </w:t>
      </w:r>
      <w:r w:rsidRPr="00D763AF">
        <w:rPr>
          <w:rFonts w:ascii="Times New Roman" w:hAnsi="Times New Roman" w:cs="Times New Roman"/>
          <w:sz w:val="24"/>
          <w:szCs w:val="24"/>
        </w:rPr>
        <w:t>lec</w:t>
      </w:r>
      <w:r w:rsidR="00C92017" w:rsidRPr="00D763AF">
        <w:rPr>
          <w:rFonts w:ascii="Times New Roman" w:hAnsi="Times New Roman" w:cs="Times New Roman"/>
          <w:sz w:val="24"/>
          <w:szCs w:val="24"/>
        </w:rPr>
        <w:t>z</w:t>
      </w:r>
      <w:r w:rsidRPr="00D763AF">
        <w:rPr>
          <w:rFonts w:ascii="Times New Roman" w:hAnsi="Times New Roman" w:cs="Times New Roman"/>
          <w:sz w:val="24"/>
          <w:szCs w:val="24"/>
        </w:rPr>
        <w:t xml:space="preserve"> poddanie analizie konkretnych rozwi</w:t>
      </w:r>
      <w:r w:rsidR="00C92017" w:rsidRPr="00D763AF">
        <w:rPr>
          <w:rFonts w:ascii="Times New Roman" w:hAnsi="Times New Roman" w:cs="Times New Roman"/>
          <w:sz w:val="24"/>
          <w:szCs w:val="24"/>
        </w:rPr>
        <w:t>ązań prawnych</w:t>
      </w:r>
      <w:r w:rsidR="007B0167">
        <w:rPr>
          <w:rFonts w:ascii="Times New Roman" w:hAnsi="Times New Roman" w:cs="Times New Roman"/>
          <w:sz w:val="24"/>
          <w:szCs w:val="24"/>
        </w:rPr>
        <w:t xml:space="preserve"> odnoszących się do celu badania.</w:t>
      </w:r>
    </w:p>
    <w:p w:rsidR="00643FF0" w:rsidRPr="00D763AF" w:rsidRDefault="00C92017" w:rsidP="00DE4AD1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6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C4" w:rsidRPr="00D763AF" w:rsidRDefault="004E51C4" w:rsidP="00DE4AD1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763AF">
        <w:rPr>
          <w:rFonts w:ascii="Times New Roman" w:hAnsi="Times New Roman" w:cs="Times New Roman"/>
          <w:sz w:val="20"/>
          <w:szCs w:val="20"/>
          <w:u w:val="single"/>
        </w:rPr>
        <w:t>Tab. Nr 1.</w:t>
      </w:r>
      <w:r w:rsidR="008120B1" w:rsidRPr="00D763AF">
        <w:rPr>
          <w:rFonts w:ascii="Times New Roman" w:hAnsi="Times New Roman" w:cs="Times New Roman"/>
          <w:sz w:val="20"/>
          <w:szCs w:val="20"/>
        </w:rPr>
        <w:t xml:space="preserve"> </w:t>
      </w:r>
      <w:r w:rsidRPr="00D763AF">
        <w:rPr>
          <w:rFonts w:ascii="Times New Roman" w:hAnsi="Times New Roman" w:cs="Times New Roman"/>
          <w:sz w:val="20"/>
          <w:szCs w:val="20"/>
        </w:rPr>
        <w:t xml:space="preserve">Urzędy </w:t>
      </w:r>
      <w:r w:rsidR="00CE712C">
        <w:rPr>
          <w:rFonts w:ascii="Times New Roman" w:hAnsi="Times New Roman" w:cs="Times New Roman"/>
          <w:sz w:val="20"/>
          <w:szCs w:val="20"/>
        </w:rPr>
        <w:t>objęt</w:t>
      </w:r>
      <w:r w:rsidRPr="00D763AF">
        <w:rPr>
          <w:rFonts w:ascii="Times New Roman" w:hAnsi="Times New Roman" w:cs="Times New Roman"/>
          <w:sz w:val="20"/>
          <w:szCs w:val="20"/>
        </w:rPr>
        <w:t>e badani</w:t>
      </w:r>
      <w:r w:rsidR="00CE712C">
        <w:rPr>
          <w:rFonts w:ascii="Times New Roman" w:hAnsi="Times New Roman" w:cs="Times New Roman"/>
          <w:sz w:val="20"/>
          <w:szCs w:val="20"/>
        </w:rPr>
        <w:t>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2"/>
        <w:gridCol w:w="2700"/>
        <w:gridCol w:w="3100"/>
      </w:tblGrid>
      <w:tr w:rsidR="007B0167" w:rsidRPr="00CE712C" w:rsidTr="00CE712C">
        <w:trPr>
          <w:jc w:val="center"/>
        </w:trPr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b/>
                <w:sz w:val="20"/>
                <w:szCs w:val="20"/>
              </w:rPr>
              <w:t>URZĘDY MIAST</w:t>
            </w:r>
            <w:r w:rsidR="00136DC7" w:rsidRPr="00CE712C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</w:tc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b/>
                <w:sz w:val="20"/>
                <w:szCs w:val="20"/>
              </w:rPr>
              <w:t>URZĘDY WOJEWÓDZKIE</w:t>
            </w:r>
          </w:p>
        </w:tc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b/>
                <w:sz w:val="20"/>
                <w:szCs w:val="20"/>
              </w:rPr>
              <w:t>URZĘDY MARSZAŁKOWSKIE</w:t>
            </w:r>
          </w:p>
        </w:tc>
      </w:tr>
      <w:tr w:rsidR="007B0167" w:rsidRPr="00CE712C" w:rsidTr="00CE712C">
        <w:trPr>
          <w:jc w:val="center"/>
        </w:trPr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Białystok</w:t>
            </w:r>
          </w:p>
        </w:tc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Dolnośląski</w:t>
            </w:r>
          </w:p>
        </w:tc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Dolnośląski</w:t>
            </w:r>
          </w:p>
        </w:tc>
      </w:tr>
      <w:tr w:rsidR="007B0167" w:rsidRPr="00CE712C" w:rsidTr="00CE712C">
        <w:trPr>
          <w:jc w:val="center"/>
        </w:trPr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Gdańsk</w:t>
            </w:r>
          </w:p>
        </w:tc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Kujawsko-pomorski</w:t>
            </w:r>
          </w:p>
        </w:tc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Kujawsko-pomorski</w:t>
            </w:r>
          </w:p>
        </w:tc>
      </w:tr>
      <w:tr w:rsidR="007B0167" w:rsidRPr="00CE712C" w:rsidTr="00CE712C">
        <w:trPr>
          <w:jc w:val="center"/>
        </w:trPr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Katowice</w:t>
            </w:r>
          </w:p>
        </w:tc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Lubelski</w:t>
            </w:r>
          </w:p>
        </w:tc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Lubelski</w:t>
            </w:r>
          </w:p>
        </w:tc>
      </w:tr>
      <w:tr w:rsidR="007B0167" w:rsidRPr="00CE712C" w:rsidTr="00CE712C">
        <w:trPr>
          <w:jc w:val="center"/>
        </w:trPr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Kielce</w:t>
            </w:r>
          </w:p>
        </w:tc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Lubuski</w:t>
            </w:r>
          </w:p>
        </w:tc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Lubuski</w:t>
            </w:r>
          </w:p>
        </w:tc>
      </w:tr>
      <w:tr w:rsidR="007B0167" w:rsidRPr="00CE712C" w:rsidTr="00CE712C">
        <w:trPr>
          <w:jc w:val="center"/>
        </w:trPr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Kraków</w:t>
            </w:r>
          </w:p>
        </w:tc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Łódzki</w:t>
            </w:r>
          </w:p>
        </w:tc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Łódzki</w:t>
            </w:r>
          </w:p>
        </w:tc>
      </w:tr>
      <w:tr w:rsidR="007B0167" w:rsidRPr="00CE712C" w:rsidTr="00CE712C">
        <w:trPr>
          <w:jc w:val="center"/>
        </w:trPr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Małopolski</w:t>
            </w:r>
          </w:p>
        </w:tc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Małopolski</w:t>
            </w:r>
          </w:p>
        </w:tc>
      </w:tr>
      <w:tr w:rsidR="007B0167" w:rsidRPr="00CE712C" w:rsidTr="00CE712C">
        <w:trPr>
          <w:jc w:val="center"/>
        </w:trPr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Łódź</w:t>
            </w:r>
          </w:p>
        </w:tc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Mazowiecki</w:t>
            </w:r>
          </w:p>
        </w:tc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Mazowiecki</w:t>
            </w:r>
          </w:p>
        </w:tc>
      </w:tr>
      <w:tr w:rsidR="007B0167" w:rsidRPr="00CE712C" w:rsidTr="00CE712C">
        <w:trPr>
          <w:jc w:val="center"/>
        </w:trPr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Olsztyn</w:t>
            </w:r>
          </w:p>
        </w:tc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Opolski</w:t>
            </w:r>
          </w:p>
        </w:tc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Opolski</w:t>
            </w:r>
          </w:p>
        </w:tc>
      </w:tr>
      <w:tr w:rsidR="007B0167" w:rsidRPr="00CE712C" w:rsidTr="00CE712C">
        <w:trPr>
          <w:jc w:val="center"/>
        </w:trPr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Opole</w:t>
            </w:r>
          </w:p>
        </w:tc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Podkarpacki</w:t>
            </w:r>
          </w:p>
        </w:tc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Podkarpacki</w:t>
            </w:r>
          </w:p>
        </w:tc>
      </w:tr>
      <w:tr w:rsidR="007B0167" w:rsidRPr="00CE712C" w:rsidTr="00CE712C">
        <w:trPr>
          <w:jc w:val="center"/>
        </w:trPr>
        <w:tc>
          <w:tcPr>
            <w:tcW w:w="0" w:type="auto"/>
          </w:tcPr>
          <w:p w:rsidR="007B0167" w:rsidRPr="00CE712C" w:rsidRDefault="00BA5830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Poznań</w:t>
            </w:r>
          </w:p>
        </w:tc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Podlaski</w:t>
            </w:r>
          </w:p>
        </w:tc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Podlaski</w:t>
            </w:r>
          </w:p>
        </w:tc>
      </w:tr>
      <w:tr w:rsidR="007B0167" w:rsidRPr="00CE712C" w:rsidTr="00CE712C">
        <w:trPr>
          <w:jc w:val="center"/>
        </w:trPr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Rzeszów</w:t>
            </w:r>
          </w:p>
        </w:tc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Pomorski</w:t>
            </w:r>
          </w:p>
        </w:tc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Pomorski</w:t>
            </w:r>
          </w:p>
        </w:tc>
      </w:tr>
      <w:tr w:rsidR="007B0167" w:rsidRPr="00CE712C" w:rsidTr="00CE712C">
        <w:trPr>
          <w:jc w:val="center"/>
        </w:trPr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Szczecin</w:t>
            </w:r>
          </w:p>
        </w:tc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Śląski</w:t>
            </w:r>
          </w:p>
        </w:tc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Śląski</w:t>
            </w:r>
          </w:p>
        </w:tc>
      </w:tr>
      <w:tr w:rsidR="007B0167" w:rsidRPr="00CE712C" w:rsidTr="00CE712C">
        <w:trPr>
          <w:jc w:val="center"/>
        </w:trPr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Toruń</w:t>
            </w:r>
          </w:p>
        </w:tc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Świętokrzyski</w:t>
            </w:r>
          </w:p>
        </w:tc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Świętokrzyski</w:t>
            </w:r>
          </w:p>
        </w:tc>
      </w:tr>
      <w:tr w:rsidR="007B0167" w:rsidRPr="00CE712C" w:rsidTr="00CE712C">
        <w:trPr>
          <w:jc w:val="center"/>
        </w:trPr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Warszawa</w:t>
            </w:r>
          </w:p>
        </w:tc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Warmińsko – mazurski</w:t>
            </w:r>
          </w:p>
        </w:tc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Warmińsko – mazurski</w:t>
            </w:r>
          </w:p>
        </w:tc>
      </w:tr>
      <w:tr w:rsidR="007B0167" w:rsidRPr="00CE712C" w:rsidTr="00CE712C">
        <w:trPr>
          <w:jc w:val="center"/>
        </w:trPr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Wrocław</w:t>
            </w:r>
          </w:p>
        </w:tc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Wielkopolski</w:t>
            </w:r>
          </w:p>
        </w:tc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Wielkopolski</w:t>
            </w:r>
          </w:p>
        </w:tc>
      </w:tr>
      <w:tr w:rsidR="007B0167" w:rsidRPr="00CE712C" w:rsidTr="00CE712C">
        <w:trPr>
          <w:jc w:val="center"/>
        </w:trPr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>Zielona Góra</w:t>
            </w:r>
          </w:p>
        </w:tc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 xml:space="preserve">Zachodniopomorski </w:t>
            </w:r>
          </w:p>
        </w:tc>
        <w:tc>
          <w:tcPr>
            <w:tcW w:w="0" w:type="auto"/>
          </w:tcPr>
          <w:p w:rsidR="007B0167" w:rsidRPr="00CE712C" w:rsidRDefault="007B0167" w:rsidP="00CE712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2C">
              <w:rPr>
                <w:rFonts w:ascii="Times New Roman" w:hAnsi="Times New Roman" w:cs="Times New Roman"/>
                <w:sz w:val="20"/>
                <w:szCs w:val="20"/>
              </w:rPr>
              <w:t xml:space="preserve">Zachodniopomorski </w:t>
            </w:r>
          </w:p>
        </w:tc>
      </w:tr>
    </w:tbl>
    <w:p w:rsidR="004F3C0E" w:rsidRDefault="004F3C0E" w:rsidP="00DE4A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830" w:rsidRPr="00D763AF" w:rsidRDefault="00BA5830" w:rsidP="00DE4A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BEE" w:rsidRDefault="00897BEE" w:rsidP="00DE4AD1">
      <w:pPr>
        <w:pStyle w:val="Akapitzlist"/>
        <w:widowControl/>
        <w:numPr>
          <w:ilvl w:val="1"/>
          <w:numId w:val="11"/>
        </w:numPr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 ogólny zjawiska regulacji kosztów. </w:t>
      </w:r>
    </w:p>
    <w:p w:rsidR="00897BEE" w:rsidRDefault="00897BEE" w:rsidP="00DE4AD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E3DF9" w:rsidRDefault="00897BEE" w:rsidP="00CE3DF9">
      <w:pPr>
        <w:spacing w:line="276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2016 r. 43 urzędy spośród 48 objętych badaniem odpowiedziały na zapytanie, i </w:t>
      </w:r>
      <w:r w:rsidRPr="00D763AF">
        <w:rPr>
          <w:rFonts w:ascii="Times New Roman" w:hAnsi="Times New Roman" w:cs="Times New Roman"/>
          <w:sz w:val="24"/>
        </w:rPr>
        <w:t xml:space="preserve">poinformowały o posiadaniu wewnętrznych regulacji w tym zakresie, </w:t>
      </w:r>
      <w:r>
        <w:rPr>
          <w:rFonts w:ascii="Times New Roman" w:hAnsi="Times New Roman" w:cs="Times New Roman"/>
          <w:sz w:val="24"/>
        </w:rPr>
        <w:t xml:space="preserve">stosownie </w:t>
      </w:r>
      <w:r w:rsidRPr="00D763AF">
        <w:rPr>
          <w:rFonts w:ascii="Times New Roman" w:hAnsi="Times New Roman" w:cs="Times New Roman"/>
          <w:sz w:val="24"/>
        </w:rPr>
        <w:t>przesłały stosowne skany aktów, lub też podały link bezpośredni do strony BIP, na której można zapoznać się z tego typu regulacjami.</w:t>
      </w:r>
      <w:r>
        <w:rPr>
          <w:rFonts w:ascii="Times New Roman" w:hAnsi="Times New Roman" w:cs="Times New Roman"/>
          <w:sz w:val="24"/>
        </w:rPr>
        <w:t xml:space="preserve"> Z analizy statystycznej i treści udzielonych odpowiedzi wynika, że w 2016 wynika, że 30 urzędów na 48 zbadanych, posiada regulacje odnoszące się do możliwości wyliczenia kosztów dodatkowych co stanowi 62,50 %. </w:t>
      </w:r>
      <w:r w:rsidR="00CE3DF9">
        <w:rPr>
          <w:rFonts w:ascii="Times New Roman" w:hAnsi="Times New Roman" w:cs="Times New Roman"/>
          <w:sz w:val="24"/>
        </w:rPr>
        <w:t>W 2013 r. w</w:t>
      </w:r>
      <w:r w:rsidR="00CE3DF9" w:rsidRPr="00D763AF">
        <w:rPr>
          <w:rFonts w:ascii="Times New Roman" w:hAnsi="Times New Roman" w:cs="Times New Roman"/>
          <w:sz w:val="24"/>
        </w:rPr>
        <w:t xml:space="preserve"> wyniku przeprowadzonych badań okazało się, że około 31% instytucji posiada własne wewnętrzne regulacje odnoszące się do kalkulacji kosztów przekształcenia informacji publicznej (20 spośród 66 zbadanych). </w:t>
      </w:r>
    </w:p>
    <w:p w:rsidR="00897BEE" w:rsidRDefault="00897BEE" w:rsidP="00DE4AD1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Porównując oba okresy badań warto jednak mieć na uwadze, że same statystyczne porównanie obu wyników badań wcale nie musi oznaczać, że nastąpił dwukrotny wzrost liczby urzędów regulujących koszty. W dość dużej liczbie przypadków, mimo obowiązywania z formalnego punktu widzenia </w:t>
      </w:r>
      <w:r w:rsidR="00CE3DF9">
        <w:rPr>
          <w:rFonts w:ascii="Times New Roman" w:hAnsi="Times New Roman" w:cs="Times New Roman"/>
          <w:sz w:val="24"/>
        </w:rPr>
        <w:t xml:space="preserve">wyodrębnionych </w:t>
      </w:r>
      <w:r>
        <w:rPr>
          <w:rFonts w:ascii="Times New Roman" w:hAnsi="Times New Roman" w:cs="Times New Roman"/>
          <w:sz w:val="24"/>
        </w:rPr>
        <w:t xml:space="preserve">regulacji odnośnie kosztów, urząd informował, że zjawisko to ma charakter marginalny, lub wręcz nigdy </w:t>
      </w:r>
      <w:r w:rsidR="00CE3DF9">
        <w:rPr>
          <w:rFonts w:ascii="Times New Roman" w:hAnsi="Times New Roman" w:cs="Times New Roman"/>
          <w:sz w:val="24"/>
        </w:rPr>
        <w:t>nie miały one zastosowania</w:t>
      </w:r>
      <w:r w:rsidR="00FE2F6F">
        <w:rPr>
          <w:rFonts w:ascii="Times New Roman" w:hAnsi="Times New Roman" w:cs="Times New Roman"/>
          <w:sz w:val="24"/>
        </w:rPr>
        <w:t xml:space="preserve"> (patrz w podsumowaniu).</w:t>
      </w:r>
      <w:r w:rsidR="00CE712C">
        <w:rPr>
          <w:rFonts w:ascii="Times New Roman" w:hAnsi="Times New Roman" w:cs="Times New Roman"/>
          <w:sz w:val="24"/>
        </w:rPr>
        <w:t xml:space="preserve"> </w:t>
      </w:r>
    </w:p>
    <w:p w:rsidR="00897BEE" w:rsidRDefault="00897BEE" w:rsidP="00DE4AD1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4F3C0E" w:rsidRPr="00D763AF" w:rsidRDefault="006626D2" w:rsidP="00DE4AD1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D763AF">
        <w:rPr>
          <w:rFonts w:ascii="Times New Roman" w:hAnsi="Times New Roman" w:cs="Times New Roman"/>
          <w:b/>
        </w:rPr>
        <w:t>Stan prawn</w:t>
      </w:r>
      <w:r w:rsidR="0015003F">
        <w:rPr>
          <w:rFonts w:ascii="Times New Roman" w:hAnsi="Times New Roman" w:cs="Times New Roman"/>
          <w:b/>
        </w:rPr>
        <w:t>o-faktyczny</w:t>
      </w:r>
      <w:r w:rsidR="00CE712C">
        <w:rPr>
          <w:rFonts w:ascii="Times New Roman" w:hAnsi="Times New Roman" w:cs="Times New Roman"/>
          <w:b/>
        </w:rPr>
        <w:t xml:space="preserve"> </w:t>
      </w:r>
      <w:r w:rsidR="00A2693C" w:rsidRPr="00D763AF">
        <w:rPr>
          <w:rFonts w:ascii="Times New Roman" w:hAnsi="Times New Roman" w:cs="Times New Roman"/>
          <w:b/>
        </w:rPr>
        <w:t xml:space="preserve">w zakresie </w:t>
      </w:r>
      <w:r w:rsidR="00A55A8E" w:rsidRPr="00D763AF">
        <w:rPr>
          <w:rFonts w:ascii="Times New Roman" w:hAnsi="Times New Roman" w:cs="Times New Roman"/>
          <w:b/>
        </w:rPr>
        <w:t xml:space="preserve">kosztów </w:t>
      </w:r>
      <w:r w:rsidR="0015003F">
        <w:rPr>
          <w:rFonts w:ascii="Times New Roman" w:hAnsi="Times New Roman" w:cs="Times New Roman"/>
          <w:b/>
        </w:rPr>
        <w:t xml:space="preserve">prawa do </w:t>
      </w:r>
      <w:r w:rsidR="00A55A8E" w:rsidRPr="00D763AF">
        <w:rPr>
          <w:rFonts w:ascii="Times New Roman" w:hAnsi="Times New Roman" w:cs="Times New Roman"/>
          <w:b/>
        </w:rPr>
        <w:t xml:space="preserve">informacji publicznej. </w:t>
      </w:r>
    </w:p>
    <w:p w:rsidR="006626D2" w:rsidRPr="00D763AF" w:rsidRDefault="006626D2" w:rsidP="00DE4AD1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29640A" w:rsidRPr="00F62AE1" w:rsidRDefault="00A55A8E" w:rsidP="00DE4AD1">
      <w:pPr>
        <w:widowControl/>
        <w:autoSpaceDE/>
        <w:autoSpaceDN/>
        <w:adjustRightInd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2AE1">
        <w:rPr>
          <w:rFonts w:ascii="Times New Roman" w:hAnsi="Times New Roman" w:cs="Times New Roman"/>
          <w:sz w:val="24"/>
          <w:szCs w:val="24"/>
        </w:rPr>
        <w:t>W treści udip dwa przepisy odnoszą się wprost do kwestii sz</w:t>
      </w:r>
      <w:r w:rsidR="0029640A" w:rsidRPr="00F62AE1">
        <w:rPr>
          <w:rFonts w:ascii="Times New Roman" w:hAnsi="Times New Roman" w:cs="Times New Roman"/>
          <w:sz w:val="24"/>
          <w:szCs w:val="24"/>
        </w:rPr>
        <w:t>eroko rozumianych kosztów udostępniania informacji p</w:t>
      </w:r>
      <w:r w:rsidR="00457769" w:rsidRPr="00F62AE1">
        <w:rPr>
          <w:rFonts w:ascii="Times New Roman" w:hAnsi="Times New Roman" w:cs="Times New Roman"/>
          <w:sz w:val="24"/>
          <w:szCs w:val="24"/>
        </w:rPr>
        <w:t xml:space="preserve">ublicznych w treści udip. Są to art. 7 ust. 2 oraz art. 15. </w:t>
      </w:r>
      <w:r w:rsidR="00897BEE" w:rsidRPr="00F62AE1">
        <w:rPr>
          <w:rFonts w:ascii="Times New Roman" w:hAnsi="Times New Roman" w:cs="Times New Roman"/>
          <w:sz w:val="24"/>
          <w:szCs w:val="24"/>
        </w:rPr>
        <w:t>Jak słusznie zauważył przedstawiciel Urzędu Miasta Krakowa przygotowujący odpowiedź na pytanie</w:t>
      </w:r>
      <w:r w:rsidR="00F62AE1" w:rsidRPr="00F62AE1">
        <w:rPr>
          <w:rFonts w:ascii="Times New Roman" w:hAnsi="Times New Roman" w:cs="Times New Roman"/>
          <w:sz w:val="24"/>
          <w:szCs w:val="24"/>
        </w:rPr>
        <w:t xml:space="preserve"> </w:t>
      </w:r>
      <w:r w:rsidR="00897BEE" w:rsidRPr="00F62AE1">
        <w:rPr>
          <w:rFonts w:ascii="Times New Roman" w:hAnsi="Times New Roman" w:cs="Times New Roman"/>
          <w:sz w:val="24"/>
          <w:szCs w:val="24"/>
        </w:rPr>
        <w:t>,,</w:t>
      </w:r>
      <w:r w:rsidR="00F62AE1" w:rsidRPr="00F62AE1">
        <w:rPr>
          <w:rFonts w:ascii="Times New Roman" w:hAnsi="Times New Roman" w:cs="Times New Roman"/>
          <w:sz w:val="24"/>
          <w:szCs w:val="24"/>
        </w:rPr>
        <w:t>w przepisach ustawy o dostępie do informacji publicznej brak choćby przykładowego wyliczenia owych nadzwyczajnych kosztów</w:t>
      </w:r>
      <w:r w:rsidR="00F62AE1">
        <w:rPr>
          <w:rFonts w:ascii="Times New Roman" w:hAnsi="Times New Roman" w:cs="Times New Roman"/>
          <w:sz w:val="24"/>
          <w:szCs w:val="24"/>
        </w:rPr>
        <w:t xml:space="preserve">”, a zatem rozważania głębsze powinny odnosić się do występujących w tym obszarze opinii sadów administracyjnych, oraz zwyczaju jaki w tym obszarze funkcjonowania administracji jest szczególnie istotny. </w:t>
      </w:r>
    </w:p>
    <w:p w:rsidR="00897BEE" w:rsidRPr="00D763AF" w:rsidRDefault="00897BEE" w:rsidP="00DE4AD1">
      <w:pPr>
        <w:widowControl/>
        <w:autoSpaceDE/>
        <w:autoSpaceDN/>
        <w:adjustRightInd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57769" w:rsidRPr="00457769" w:rsidRDefault="00466D66" w:rsidP="00DE4AD1">
      <w:pPr>
        <w:pStyle w:val="Akapitzlist"/>
        <w:widowControl/>
        <w:numPr>
          <w:ilvl w:val="1"/>
          <w:numId w:val="11"/>
        </w:numPr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oznacza b</w:t>
      </w:r>
      <w:r w:rsidR="00457769">
        <w:rPr>
          <w:rFonts w:ascii="Times New Roman" w:hAnsi="Times New Roman" w:cs="Times New Roman"/>
          <w:b/>
          <w:sz w:val="24"/>
          <w:szCs w:val="24"/>
        </w:rPr>
        <w:t>ezpłatność dostępu do informacji publicznej</w:t>
      </w:r>
      <w:r>
        <w:rPr>
          <w:rFonts w:ascii="Times New Roman" w:hAnsi="Times New Roman" w:cs="Times New Roman"/>
          <w:b/>
          <w:sz w:val="24"/>
          <w:szCs w:val="24"/>
        </w:rPr>
        <w:t xml:space="preserve"> ?</w:t>
      </w:r>
      <w:r w:rsidR="00457769">
        <w:rPr>
          <w:rFonts w:ascii="Times New Roman" w:hAnsi="Times New Roman" w:cs="Times New Roman"/>
          <w:b/>
          <w:sz w:val="24"/>
          <w:szCs w:val="24"/>
        </w:rPr>
        <w:t>.</w:t>
      </w:r>
    </w:p>
    <w:p w:rsidR="00E565BB" w:rsidRDefault="00457769" w:rsidP="00DE4AD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7769">
        <w:rPr>
          <w:rFonts w:ascii="Times New Roman" w:hAnsi="Times New Roman" w:cs="Times New Roman"/>
          <w:sz w:val="24"/>
          <w:szCs w:val="24"/>
        </w:rPr>
        <w:t>A</w:t>
      </w:r>
      <w:r w:rsidR="0029640A" w:rsidRPr="00457769">
        <w:rPr>
          <w:rFonts w:ascii="Times New Roman" w:hAnsi="Times New Roman" w:cs="Times New Roman"/>
          <w:sz w:val="24"/>
          <w:szCs w:val="24"/>
        </w:rPr>
        <w:t>rt. 7 ust.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40A" w:rsidRPr="00457769">
        <w:rPr>
          <w:rFonts w:ascii="Times New Roman" w:hAnsi="Times New Roman" w:cs="Times New Roman"/>
          <w:sz w:val="24"/>
          <w:szCs w:val="24"/>
        </w:rPr>
        <w:t>stanowi, że z zastrzeżeniem art. 15 udip dostęp do inform</w:t>
      </w:r>
      <w:r>
        <w:rPr>
          <w:rFonts w:ascii="Times New Roman" w:hAnsi="Times New Roman" w:cs="Times New Roman"/>
          <w:sz w:val="24"/>
          <w:szCs w:val="24"/>
        </w:rPr>
        <w:t xml:space="preserve">acji publicznej jest bezpłatny. </w:t>
      </w:r>
      <w:r w:rsidR="00E15D7A">
        <w:rPr>
          <w:rFonts w:ascii="Times New Roman" w:hAnsi="Times New Roman" w:cs="Times New Roman"/>
          <w:sz w:val="24"/>
          <w:szCs w:val="24"/>
        </w:rPr>
        <w:t>Wynikająca z art. 7 ust. 2 b</w:t>
      </w:r>
      <w:r w:rsidR="00E15D7A" w:rsidRPr="00D763AF">
        <w:rPr>
          <w:rFonts w:ascii="Times New Roman" w:hAnsi="Times New Roman" w:cs="Times New Roman"/>
          <w:sz w:val="24"/>
          <w:szCs w:val="24"/>
        </w:rPr>
        <w:t xml:space="preserve">ezpłatność dostępu do informacji nie jest synonimem bezkosztowego jej udostępniania. Bezpłatność dostępu oznacza, że </w:t>
      </w:r>
      <w:r w:rsidR="00E15D7A" w:rsidRPr="00457769">
        <w:rPr>
          <w:rFonts w:ascii="Times New Roman" w:hAnsi="Times New Roman" w:cs="Times New Roman"/>
          <w:sz w:val="24"/>
          <w:szCs w:val="24"/>
          <w:u w:val="single"/>
        </w:rPr>
        <w:t xml:space="preserve">wnioskodawca nie może zostać obciążony opłatami </w:t>
      </w:r>
      <w:r w:rsidRPr="00457769">
        <w:rPr>
          <w:rFonts w:ascii="Times New Roman" w:hAnsi="Times New Roman" w:cs="Times New Roman"/>
          <w:sz w:val="24"/>
          <w:szCs w:val="24"/>
          <w:u w:val="single"/>
        </w:rPr>
        <w:t xml:space="preserve">wstępnymi </w:t>
      </w:r>
      <w:r w:rsidR="00E15D7A" w:rsidRPr="00457769">
        <w:rPr>
          <w:rFonts w:ascii="Times New Roman" w:hAnsi="Times New Roman" w:cs="Times New Roman"/>
          <w:sz w:val="24"/>
          <w:szCs w:val="24"/>
          <w:u w:val="single"/>
        </w:rPr>
        <w:t>za samo złożenie wniosku o udostępnienie informacji publicznej</w:t>
      </w:r>
      <w:r w:rsidR="00E15D7A" w:rsidRPr="00D763AF">
        <w:rPr>
          <w:rFonts w:ascii="Times New Roman" w:hAnsi="Times New Roman" w:cs="Times New Roman"/>
          <w:sz w:val="24"/>
          <w:szCs w:val="24"/>
        </w:rPr>
        <w:t xml:space="preserve">. Jakiekolwiek próby wprowadzenia opłat za samo złożenie wniosku są </w:t>
      </w:r>
      <w:r w:rsidR="00E15D7A">
        <w:rPr>
          <w:rFonts w:ascii="Times New Roman" w:hAnsi="Times New Roman" w:cs="Times New Roman"/>
          <w:sz w:val="24"/>
          <w:szCs w:val="24"/>
        </w:rPr>
        <w:t>bezprawne</w:t>
      </w:r>
      <w:r w:rsidR="00E15D7A" w:rsidRPr="00D763AF">
        <w:rPr>
          <w:rFonts w:ascii="Times New Roman" w:hAnsi="Times New Roman" w:cs="Times New Roman"/>
          <w:sz w:val="24"/>
          <w:szCs w:val="24"/>
        </w:rPr>
        <w:t xml:space="preserve">. Warto podkreślić, że </w:t>
      </w:r>
      <w:r>
        <w:rPr>
          <w:rFonts w:ascii="Times New Roman" w:hAnsi="Times New Roman" w:cs="Times New Roman"/>
          <w:sz w:val="24"/>
          <w:szCs w:val="24"/>
        </w:rPr>
        <w:t xml:space="preserve">z wyników obu przeprowadzonych badań w 2013 i obecnych wynika, że </w:t>
      </w:r>
      <w:r w:rsidR="00E15D7A" w:rsidRPr="00D763AF">
        <w:rPr>
          <w:rFonts w:ascii="Times New Roman" w:hAnsi="Times New Roman" w:cs="Times New Roman"/>
          <w:sz w:val="24"/>
          <w:szCs w:val="24"/>
        </w:rPr>
        <w:t>w żadnym z badanych urzędów nie w</w:t>
      </w:r>
      <w:r>
        <w:rPr>
          <w:rFonts w:ascii="Times New Roman" w:hAnsi="Times New Roman" w:cs="Times New Roman"/>
          <w:sz w:val="24"/>
          <w:szCs w:val="24"/>
        </w:rPr>
        <w:t xml:space="preserve">prowadzono tego typu regulacji. </w:t>
      </w:r>
    </w:p>
    <w:p w:rsidR="0015003F" w:rsidRDefault="00457769" w:rsidP="00DE4AD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7769">
        <w:rPr>
          <w:rFonts w:ascii="Times New Roman" w:hAnsi="Times New Roman" w:cs="Times New Roman"/>
          <w:sz w:val="24"/>
          <w:szCs w:val="24"/>
          <w:u w:val="single"/>
        </w:rPr>
        <w:t>Udostępnienie informacji publicznej nie może być uzależnione od samego uiszczenia wyliczonej opłaty.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769">
        <w:rPr>
          <w:rFonts w:ascii="Times New Roman" w:hAnsi="Times New Roman" w:cs="Times New Roman"/>
          <w:sz w:val="24"/>
          <w:szCs w:val="24"/>
        </w:rPr>
        <w:t>N</w:t>
      </w:r>
      <w:r w:rsidR="00465C35" w:rsidRPr="00457769">
        <w:rPr>
          <w:rFonts w:ascii="Times New Roman" w:hAnsi="Times New Roman" w:cs="Times New Roman"/>
          <w:sz w:val="24"/>
          <w:szCs w:val="24"/>
        </w:rPr>
        <w:t>ależy od siebie odróżnić bezpłatność rozumianą jako brak opłaty wstępnej, od uzależnienia udostępnienia informacji publicznej od uiszczenia opłaty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5C35">
        <w:rPr>
          <w:rFonts w:ascii="Times New Roman" w:hAnsi="Times New Roman" w:cs="Times New Roman"/>
          <w:sz w:val="24"/>
          <w:szCs w:val="24"/>
        </w:rPr>
        <w:t>Przykładowo w Urzędzie Miasta Stołecznego Warszawa obowiązująca regulacja</w:t>
      </w:r>
      <w:r w:rsidR="00465C3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465C35">
        <w:rPr>
          <w:rFonts w:ascii="Times New Roman" w:hAnsi="Times New Roman" w:cs="Times New Roman"/>
          <w:sz w:val="24"/>
          <w:szCs w:val="24"/>
        </w:rPr>
        <w:t xml:space="preserve"> przewiduje wyraźnie, że p</w:t>
      </w:r>
      <w:r w:rsidR="00465C35" w:rsidRPr="00465C35">
        <w:rPr>
          <w:rFonts w:ascii="Times New Roman" w:hAnsi="Times New Roman" w:cs="Times New Roman"/>
          <w:sz w:val="24"/>
          <w:szCs w:val="24"/>
        </w:rPr>
        <w:t>o upływie 14 dni od dnia powiadomienia udostępnia się informację</w:t>
      </w:r>
      <w:r w:rsidR="00465C35">
        <w:rPr>
          <w:rFonts w:ascii="Times New Roman" w:hAnsi="Times New Roman" w:cs="Times New Roman"/>
          <w:sz w:val="24"/>
          <w:szCs w:val="24"/>
        </w:rPr>
        <w:t xml:space="preserve">. Zatem samo nieuiszczenie opłaty nie stanowi podstawy </w:t>
      </w:r>
      <w:r w:rsidR="00CE3DF9">
        <w:rPr>
          <w:rFonts w:ascii="Times New Roman" w:hAnsi="Times New Roman" w:cs="Times New Roman"/>
          <w:sz w:val="24"/>
          <w:szCs w:val="24"/>
        </w:rPr>
        <w:t>do</w:t>
      </w:r>
      <w:r w:rsidR="00465C35">
        <w:rPr>
          <w:rFonts w:ascii="Times New Roman" w:hAnsi="Times New Roman" w:cs="Times New Roman"/>
          <w:sz w:val="24"/>
          <w:szCs w:val="24"/>
        </w:rPr>
        <w:t xml:space="preserve"> umorzenia postepowania ani pozostawienia wniosku bez rozpoznania. </w:t>
      </w:r>
    </w:p>
    <w:p w:rsidR="002507B3" w:rsidRPr="002507B3" w:rsidRDefault="00B96ED3" w:rsidP="002507B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Ciekawa konstrukcję w tym zakresie zawiera regulacja w Urzędzie Wojewódzkim Województwa Kujawsko-</w:t>
      </w:r>
      <w:r w:rsidR="0070320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omorskiego</w:t>
      </w:r>
      <w:r w:rsidR="0015003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>.</w:t>
      </w:r>
      <w:r w:rsidR="00703208">
        <w:rPr>
          <w:rFonts w:ascii="Times New Roman" w:hAnsi="Times New Roman" w:cs="Times New Roman"/>
          <w:sz w:val="24"/>
          <w:szCs w:val="24"/>
        </w:rPr>
        <w:t xml:space="preserve"> Zgodnie z § 5 pkt 2 ,,z tytułu udostępnienia informacji publicznej od wnioskodawcy pobiera się z góry opłatę stanowiącą zwrot rzeczywistych kosztów powstałych z powodu żądanego przez wnioskodawcę sposobu udostępnienia lub konieczności przekształcenia informacji w formę wskazaną we wniosku”. W pkt § 5 pkt 3 zd. 2 czytamy dalej, iż ,,Informację publiczną udostępnia się we wskazany przez wnioskodawcę sposób niezwłocznie po uiszczeniu opłaty, </w:t>
      </w:r>
      <w:r w:rsidR="00457769">
        <w:rPr>
          <w:rFonts w:ascii="Times New Roman" w:hAnsi="Times New Roman" w:cs="Times New Roman"/>
          <w:sz w:val="24"/>
          <w:szCs w:val="24"/>
        </w:rPr>
        <w:t>jednak</w:t>
      </w:r>
      <w:r w:rsidR="00703208">
        <w:rPr>
          <w:rFonts w:ascii="Times New Roman" w:hAnsi="Times New Roman" w:cs="Times New Roman"/>
          <w:sz w:val="24"/>
          <w:szCs w:val="24"/>
        </w:rPr>
        <w:t xml:space="preserve"> nie później niż po </w:t>
      </w:r>
      <w:r w:rsidR="00457769">
        <w:rPr>
          <w:rFonts w:ascii="Times New Roman" w:hAnsi="Times New Roman" w:cs="Times New Roman"/>
          <w:sz w:val="24"/>
          <w:szCs w:val="24"/>
        </w:rPr>
        <w:t>upływie</w:t>
      </w:r>
      <w:r w:rsidR="00703208">
        <w:rPr>
          <w:rFonts w:ascii="Times New Roman" w:hAnsi="Times New Roman" w:cs="Times New Roman"/>
          <w:sz w:val="24"/>
          <w:szCs w:val="24"/>
        </w:rPr>
        <w:t xml:space="preserve"> 14 dni od dnia </w:t>
      </w:r>
      <w:r w:rsidR="00457769">
        <w:rPr>
          <w:rFonts w:ascii="Times New Roman" w:hAnsi="Times New Roman" w:cs="Times New Roman"/>
          <w:sz w:val="24"/>
          <w:szCs w:val="24"/>
        </w:rPr>
        <w:t>powiadomienia</w:t>
      </w:r>
      <w:r w:rsidR="00703208">
        <w:rPr>
          <w:rFonts w:ascii="Times New Roman" w:hAnsi="Times New Roman" w:cs="Times New Roman"/>
          <w:sz w:val="24"/>
          <w:szCs w:val="24"/>
        </w:rPr>
        <w:t xml:space="preserve"> wnioskodawcy (…)”. </w:t>
      </w:r>
      <w:r w:rsidR="00457769">
        <w:rPr>
          <w:rFonts w:ascii="Times New Roman" w:hAnsi="Times New Roman" w:cs="Times New Roman"/>
          <w:sz w:val="24"/>
          <w:szCs w:val="24"/>
        </w:rPr>
        <w:t>,,Nieuiszczenia opłaty za udostępnienie informacji publicznej nie może stanowić podstawy umorzenia postępowania, ani tez odmowy udostępnienia”. Z jednej zatem strony uiszczenie opłaty finalnie nie jest warunkiem otrzymania żądanych informacji, jeżeli w ciągu 14 dni od dnia powiadomienia nie nastąpi uiszczenie opłaty.</w:t>
      </w:r>
      <w:r w:rsidR="0015003F">
        <w:rPr>
          <w:rFonts w:ascii="Times New Roman" w:hAnsi="Times New Roman" w:cs="Times New Roman"/>
          <w:sz w:val="24"/>
          <w:szCs w:val="24"/>
        </w:rPr>
        <w:t xml:space="preserve"> Jeśli natomiast operujemy w okresie terminu 14 dni od powiadomienia, udostępnienie jest warunkowane uiszczeniem opłaty. </w:t>
      </w:r>
      <w:r w:rsidR="002507B3">
        <w:rPr>
          <w:rFonts w:ascii="Times New Roman" w:hAnsi="Times New Roman" w:cs="Times New Roman"/>
          <w:sz w:val="24"/>
          <w:szCs w:val="24"/>
        </w:rPr>
        <w:t xml:space="preserve">Zwracam jednoczęsnie </w:t>
      </w:r>
      <w:r w:rsidR="002507B3">
        <w:rPr>
          <w:rFonts w:ascii="Times New Roman" w:hAnsi="Times New Roman" w:cs="Times New Roman"/>
          <w:sz w:val="24"/>
          <w:szCs w:val="24"/>
        </w:rPr>
        <w:lastRenderedPageBreak/>
        <w:t>uwagę na wyrok WSA w Krakowie w którym czytamy: ,,</w:t>
      </w:r>
      <w:r w:rsidR="002507B3" w:rsidRPr="002507B3">
        <w:rPr>
          <w:rFonts w:ascii="Times New Roman" w:hAnsi="Times New Roman" w:cs="Times New Roman"/>
          <w:i/>
          <w:sz w:val="24"/>
          <w:szCs w:val="24"/>
        </w:rPr>
        <w:t xml:space="preserve">Zauważyć nadto należy, iż </w:t>
      </w:r>
      <w:r w:rsidR="002507B3" w:rsidRPr="002507B3">
        <w:rPr>
          <w:rFonts w:ascii="Times New Roman" w:hAnsi="Times New Roman" w:cs="Times New Roman"/>
          <w:bCs/>
          <w:i/>
          <w:sz w:val="24"/>
          <w:szCs w:val="24"/>
        </w:rPr>
        <w:t>ustawodawca wspomina o ustaleniu opłaty odpowiadającej wysokości dodatkowych kosztów, które organ ma ponieść, a nie kosztów które poniósł. Oczywistym jest więc, że udzielenie informacji publicznej powinno nastąpić po uiszczeniu opłaty</w:t>
      </w:r>
      <w:r w:rsidR="002507B3" w:rsidRPr="002507B3">
        <w:rPr>
          <w:rFonts w:ascii="Times New Roman" w:hAnsi="Times New Roman" w:cs="Times New Roman"/>
          <w:i/>
          <w:sz w:val="24"/>
          <w:szCs w:val="24"/>
        </w:rPr>
        <w:t>. Ustalenie opłaty w takiej formie wpisuje się również w istotę procedury udostępniania informacji publicznej, która z założenia ma gwarantować stronie jak najszybsze załatwienie sprawy w każdym jej aspekcie, także finansowym</w:t>
      </w:r>
      <w:r w:rsidR="002507B3" w:rsidRPr="002507B3">
        <w:rPr>
          <w:rFonts w:ascii="Times New Roman" w:hAnsi="Times New Roman" w:cs="Times New Roman"/>
          <w:sz w:val="24"/>
          <w:szCs w:val="24"/>
        </w:rPr>
        <w:t>. (I OSK 228/15 - Postanowienie NSA z dnia 6 lutego 2015 r. )”</w:t>
      </w:r>
      <w:r w:rsidR="002507B3">
        <w:rPr>
          <w:rFonts w:ascii="Times New Roman" w:hAnsi="Times New Roman" w:cs="Times New Roman"/>
          <w:sz w:val="24"/>
          <w:szCs w:val="24"/>
        </w:rPr>
        <w:t xml:space="preserve"> - </w:t>
      </w:r>
      <w:r w:rsidR="002507B3" w:rsidRPr="002507B3">
        <w:rPr>
          <w:rFonts w:ascii="Times New Roman" w:hAnsi="Times New Roman" w:cs="Times New Roman"/>
          <w:bCs/>
          <w:iCs/>
          <w:sz w:val="24"/>
          <w:szCs w:val="24"/>
        </w:rPr>
        <w:t>wyrok WSA w Krakowie z dnia 07.06.2016 r., sygn. II SAB/Kr 78/16</w:t>
      </w:r>
      <w:r w:rsidR="002507B3">
        <w:rPr>
          <w:rFonts w:ascii="Times New Roman" w:hAnsi="Times New Roman" w:cs="Times New Roman"/>
          <w:bCs/>
          <w:iCs/>
          <w:sz w:val="24"/>
          <w:szCs w:val="24"/>
        </w:rPr>
        <w:t xml:space="preserve">). </w:t>
      </w:r>
    </w:p>
    <w:p w:rsidR="002507B3" w:rsidRDefault="002507B3" w:rsidP="00DE4AD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5003F" w:rsidRPr="0015003F" w:rsidRDefault="00725EC9" w:rsidP="00DE4AD1">
      <w:pPr>
        <w:pStyle w:val="Akapitzlist"/>
        <w:widowControl/>
        <w:numPr>
          <w:ilvl w:val="1"/>
          <w:numId w:val="11"/>
        </w:numPr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Pobranie opłat nie jest obligatoryjne.</w:t>
      </w:r>
      <w:r w:rsidR="00CE71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640A" w:rsidRDefault="0015003F" w:rsidP="00DE4AD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3297">
        <w:rPr>
          <w:rFonts w:ascii="Times New Roman" w:hAnsi="Times New Roman" w:cs="Times New Roman"/>
          <w:sz w:val="24"/>
          <w:szCs w:val="24"/>
        </w:rPr>
        <w:t xml:space="preserve">Z treści art. 15 ust. 1 </w:t>
      </w:r>
      <w:r w:rsidR="00A55A8E" w:rsidRPr="00333297">
        <w:rPr>
          <w:rFonts w:ascii="Times New Roman" w:hAnsi="Times New Roman" w:cs="Times New Roman"/>
          <w:sz w:val="24"/>
          <w:szCs w:val="24"/>
        </w:rPr>
        <w:t>wynika</w:t>
      </w:r>
      <w:r w:rsidR="0029640A" w:rsidRPr="00333297">
        <w:rPr>
          <w:rFonts w:ascii="Times New Roman" w:hAnsi="Times New Roman" w:cs="Times New Roman"/>
          <w:sz w:val="24"/>
          <w:szCs w:val="24"/>
        </w:rPr>
        <w:t xml:space="preserve">, że wnioskodawcę można obciążyć kosztami dodatkowymi związanymi ze wskazanym we wniosku sposobem udostępnienia lub koniecznością przekształcenia informacji. </w:t>
      </w:r>
      <w:r w:rsidRPr="00333297">
        <w:rPr>
          <w:rFonts w:ascii="Times New Roman" w:hAnsi="Times New Roman" w:cs="Times New Roman"/>
          <w:sz w:val="24"/>
          <w:szCs w:val="24"/>
        </w:rPr>
        <w:t xml:space="preserve">Sama możliwość pobrania a nie jej obowiązek jest wyraźnie w ustawie zaakcentowana. </w:t>
      </w:r>
      <w:r w:rsidR="00333297" w:rsidRPr="00333297">
        <w:rPr>
          <w:rFonts w:ascii="Times New Roman" w:hAnsi="Times New Roman" w:cs="Times New Roman"/>
          <w:sz w:val="24"/>
          <w:szCs w:val="24"/>
        </w:rPr>
        <w:t xml:space="preserve">Pobranie opłaty jest jedynie możliwością, i to podmiot zobowiązany decyduje, czy tego typu opłatę pobierze od wnioskodawcy.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33297">
        <w:rPr>
          <w:rFonts w:ascii="Times New Roman" w:hAnsi="Times New Roman" w:cs="Times New Roman"/>
          <w:sz w:val="24"/>
          <w:szCs w:val="24"/>
        </w:rPr>
        <w:t>świetle tak określonej ustawowej możliwości,</w:t>
      </w:r>
      <w:r w:rsidR="00CE712C">
        <w:rPr>
          <w:rFonts w:ascii="Times New Roman" w:hAnsi="Times New Roman" w:cs="Times New Roman"/>
          <w:sz w:val="24"/>
          <w:szCs w:val="24"/>
        </w:rPr>
        <w:t xml:space="preserve"> </w:t>
      </w:r>
      <w:r w:rsidR="00333297">
        <w:rPr>
          <w:rFonts w:ascii="Times New Roman" w:hAnsi="Times New Roman" w:cs="Times New Roman"/>
          <w:sz w:val="24"/>
          <w:szCs w:val="24"/>
        </w:rPr>
        <w:t xml:space="preserve">pojawiły się określone regulacje lokalne zawierające </w:t>
      </w:r>
      <w:r>
        <w:rPr>
          <w:rFonts w:ascii="Times New Roman" w:hAnsi="Times New Roman" w:cs="Times New Roman"/>
          <w:sz w:val="24"/>
          <w:szCs w:val="24"/>
        </w:rPr>
        <w:t xml:space="preserve">wyraźne nawiązanie do możliwości pobrania a nie obowiązku. </w:t>
      </w:r>
      <w:r w:rsidR="00333297">
        <w:rPr>
          <w:rFonts w:ascii="Times New Roman" w:hAnsi="Times New Roman" w:cs="Times New Roman"/>
          <w:sz w:val="24"/>
          <w:szCs w:val="24"/>
        </w:rPr>
        <w:t xml:space="preserve">Regulacje te </w:t>
      </w:r>
      <w:r w:rsidR="00F80360">
        <w:rPr>
          <w:rFonts w:ascii="Times New Roman" w:hAnsi="Times New Roman" w:cs="Times New Roman"/>
          <w:sz w:val="24"/>
          <w:szCs w:val="24"/>
        </w:rPr>
        <w:t>są sformułowane</w:t>
      </w:r>
      <w:r w:rsidR="00333297">
        <w:rPr>
          <w:rFonts w:ascii="Times New Roman" w:hAnsi="Times New Roman" w:cs="Times New Roman"/>
          <w:sz w:val="24"/>
          <w:szCs w:val="24"/>
        </w:rPr>
        <w:t xml:space="preserve"> następująco: </w:t>
      </w:r>
    </w:p>
    <w:p w:rsidR="00333297" w:rsidRDefault="00333297" w:rsidP="00DE4AD1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,,podmiot zobowiązany może pobrać”</w:t>
      </w:r>
      <w:r w:rsidR="006D5B0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33297" w:rsidRDefault="00333297" w:rsidP="00DE4AD1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,,pobiera się od wnioskodawcy”</w:t>
      </w:r>
      <w:r w:rsidR="001F552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33297" w:rsidRDefault="00333297" w:rsidP="00DE4AD1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Możliwe jest pobranie”</w:t>
      </w:r>
      <w:r w:rsidR="00DB44B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>,</w:t>
      </w:r>
      <w:r w:rsidR="00CE7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297" w:rsidRDefault="00333297" w:rsidP="00DE4AD1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,,można pobrać opłatę”</w:t>
      </w:r>
      <w:r w:rsidR="00C96C6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33297" w:rsidRDefault="00333297" w:rsidP="00DE4AD1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,,dopuszcza się od wnioskodawcy pobranie opłaty”</w:t>
      </w:r>
      <w:r w:rsidR="00C96C6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"/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33297" w:rsidRDefault="00333297" w:rsidP="00DE4AD1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,,należy pobrać od wnioskodawcy opłatę”</w:t>
      </w:r>
      <w:r w:rsidR="00C96C6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"/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14CF" w:rsidRDefault="0015003F" w:rsidP="00DE4AD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1921">
        <w:rPr>
          <w:rFonts w:ascii="Times New Roman" w:hAnsi="Times New Roman" w:cs="Times New Roman"/>
          <w:sz w:val="24"/>
          <w:szCs w:val="24"/>
        </w:rPr>
        <w:t>W kilku przypadkach regulacja przewidywała możliwość odstąpienia od pobierania opłaty, mimo jej wcześniejszego wyliczenia i skutecznego powia</w:t>
      </w:r>
      <w:r w:rsidR="006D5B02" w:rsidRPr="00821921">
        <w:rPr>
          <w:rFonts w:ascii="Times New Roman" w:hAnsi="Times New Roman" w:cs="Times New Roman"/>
          <w:sz w:val="24"/>
          <w:szCs w:val="24"/>
        </w:rPr>
        <w:t>domien</w:t>
      </w:r>
      <w:r w:rsidRPr="00821921">
        <w:rPr>
          <w:rFonts w:ascii="Times New Roman" w:hAnsi="Times New Roman" w:cs="Times New Roman"/>
          <w:sz w:val="24"/>
          <w:szCs w:val="24"/>
        </w:rPr>
        <w:t xml:space="preserve">ia o tym wnioskodawcy. </w:t>
      </w:r>
      <w:r w:rsidR="00EF6B61" w:rsidRPr="00821921">
        <w:rPr>
          <w:rFonts w:ascii="Times New Roman" w:hAnsi="Times New Roman" w:cs="Times New Roman"/>
          <w:sz w:val="24"/>
          <w:szCs w:val="24"/>
        </w:rPr>
        <w:t xml:space="preserve">W Łódzkim Urzędzie Wojewódzkim odstępuje się do pobrania opłaty związanej ze zwrotem poniesionych kosztów m. in. </w:t>
      </w:r>
      <w:r w:rsidR="00821921" w:rsidRPr="00821921">
        <w:rPr>
          <w:rFonts w:ascii="Times New Roman" w:hAnsi="Times New Roman" w:cs="Times New Roman"/>
          <w:sz w:val="24"/>
          <w:szCs w:val="24"/>
        </w:rPr>
        <w:t>n</w:t>
      </w:r>
      <w:r w:rsidR="00EF6B61" w:rsidRPr="00821921">
        <w:rPr>
          <w:rFonts w:ascii="Times New Roman" w:hAnsi="Times New Roman" w:cs="Times New Roman"/>
          <w:sz w:val="24"/>
          <w:szCs w:val="24"/>
        </w:rPr>
        <w:t>a uzasadniony wniosek wnioskodawcy złożony do kierownika komórki organizacyjnej Urzędu zobowiązanej do udostępnienia informacji publicznej</w:t>
      </w:r>
      <w:r w:rsidR="00821921" w:rsidRPr="0082192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3"/>
      </w:r>
      <w:r w:rsidR="00EF6B61" w:rsidRPr="00821921">
        <w:rPr>
          <w:rFonts w:ascii="Times New Roman" w:hAnsi="Times New Roman" w:cs="Times New Roman"/>
          <w:sz w:val="24"/>
          <w:szCs w:val="24"/>
        </w:rPr>
        <w:t xml:space="preserve">. </w:t>
      </w:r>
      <w:r w:rsidR="00821921" w:rsidRPr="00821921">
        <w:rPr>
          <w:rFonts w:ascii="Times New Roman" w:hAnsi="Times New Roman" w:cs="Times New Roman"/>
          <w:sz w:val="24"/>
          <w:szCs w:val="24"/>
        </w:rPr>
        <w:t>W Podkarpackim</w:t>
      </w:r>
      <w:r w:rsidR="00821921" w:rsidRPr="0082192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4"/>
      </w:r>
      <w:r w:rsidR="00821921" w:rsidRPr="00821921">
        <w:rPr>
          <w:rFonts w:ascii="Times New Roman" w:hAnsi="Times New Roman" w:cs="Times New Roman"/>
          <w:sz w:val="24"/>
          <w:szCs w:val="24"/>
        </w:rPr>
        <w:t xml:space="preserve"> i Zachodnio-Pomorskim</w:t>
      </w:r>
      <w:r w:rsidR="00821921" w:rsidRPr="0082192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5"/>
      </w:r>
      <w:r w:rsidR="00821921" w:rsidRPr="00821921">
        <w:rPr>
          <w:rFonts w:ascii="Times New Roman" w:hAnsi="Times New Roman" w:cs="Times New Roman"/>
          <w:sz w:val="24"/>
          <w:szCs w:val="24"/>
        </w:rPr>
        <w:t xml:space="preserve"> Urzędzie Wojewódzkim istnieje możliwość odstąpienia od pobrania opłaty a decyzję w tym zakresie podejmują pracownicy urzędu. W obu urzędach ,,w sytuacjach szczególnych, jeżeli przemawia za tym interes społeczny lub słuszny interes wnioskodawcy, można odstąpić od pobrania opłaty z tytułu udostępnienia informacji publicznej. Decyzje w tym zakresie podejmują pracownicy Urzędu, dokonując przy tym stosownej adnotacji na wniosku o udostępnienie informacji publi</w:t>
      </w:r>
      <w:r w:rsidR="00F40094">
        <w:rPr>
          <w:rFonts w:ascii="Times New Roman" w:hAnsi="Times New Roman" w:cs="Times New Roman"/>
          <w:sz w:val="24"/>
          <w:szCs w:val="24"/>
        </w:rPr>
        <w:t>cznej”. Natomiast w Szczecinie d</w:t>
      </w:r>
      <w:r w:rsidR="00821921" w:rsidRPr="00821921">
        <w:rPr>
          <w:rFonts w:ascii="Times New Roman" w:hAnsi="Times New Roman" w:cs="Times New Roman"/>
          <w:sz w:val="24"/>
          <w:szCs w:val="24"/>
        </w:rPr>
        <w:t xml:space="preserve">ecyzje w tym zakresie podejmują dyrektorzy wydziałów. </w:t>
      </w:r>
    </w:p>
    <w:p w:rsidR="00F62AE1" w:rsidRDefault="00F62AE1" w:rsidP="00DE4AD1">
      <w:pPr>
        <w:widowControl/>
        <w:autoSpaceDE/>
        <w:autoSpaceDN/>
        <w:adjustRightInd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40094" w:rsidRDefault="00DE14CF" w:rsidP="00DE4AD1">
      <w:pPr>
        <w:widowControl/>
        <w:autoSpaceDE/>
        <w:autoSpaceDN/>
        <w:adjustRightInd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4CA4">
        <w:rPr>
          <w:rFonts w:ascii="Times New Roman" w:hAnsi="Times New Roman" w:cs="Times New Roman"/>
          <w:sz w:val="24"/>
          <w:szCs w:val="24"/>
        </w:rPr>
        <w:t xml:space="preserve">Z punktu widzenia </w:t>
      </w:r>
      <w:r w:rsidR="00F40094">
        <w:rPr>
          <w:rFonts w:ascii="Times New Roman" w:hAnsi="Times New Roman" w:cs="Times New Roman"/>
          <w:sz w:val="24"/>
          <w:szCs w:val="24"/>
        </w:rPr>
        <w:t xml:space="preserve">konstytucyjnej </w:t>
      </w:r>
      <w:r w:rsidRPr="003B4CA4">
        <w:rPr>
          <w:rFonts w:ascii="Times New Roman" w:hAnsi="Times New Roman" w:cs="Times New Roman"/>
          <w:sz w:val="24"/>
          <w:szCs w:val="24"/>
        </w:rPr>
        <w:t>zasad</w:t>
      </w:r>
      <w:r w:rsidR="00F40094">
        <w:rPr>
          <w:rFonts w:ascii="Times New Roman" w:hAnsi="Times New Roman" w:cs="Times New Roman"/>
          <w:sz w:val="24"/>
          <w:szCs w:val="24"/>
        </w:rPr>
        <w:t>y</w:t>
      </w:r>
      <w:r w:rsidRPr="003B4CA4">
        <w:rPr>
          <w:rFonts w:ascii="Times New Roman" w:hAnsi="Times New Roman" w:cs="Times New Roman"/>
          <w:sz w:val="24"/>
          <w:szCs w:val="24"/>
        </w:rPr>
        <w:t xml:space="preserve"> demokratycznego państwa prawnego i zasady równości, całkowita swoboda decydowania o możliwości pobrania lub nie opłaty, może powodować niczym nieuzasadnioną kategoryzację negatywną wnioskujących. ,,Sama uznaniowość nie jest niczym nagannym w swej istocie. Wielokrotnie, przy okazji działań podejmowanych przez administrację publiczną, jest ona dopuszczalna, nie może jednak powodować nierównego traktowania wnioskodawców, którzy z punktu widzenia zasad rządzących udostępnianiem informacji publicznej są wobec siebie równi, i takiej równości w traktowaniu mają prawo się domagać. Nie może powstać nieuzasadniona kategoryzacja wnioskodawców, na tych, wobec których obowiązek uiszczenia opłaty by występował, i na tych, wobec których nie. Taki stan nie byłby zgodny także z zasadą pogłębiania zaufania obywateli do działalności organów publicznych”</w:t>
      </w:r>
      <w:r w:rsidRPr="003B4CA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6"/>
      </w:r>
      <w:r w:rsidRPr="003B4C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0094" w:rsidRPr="00F40094" w:rsidRDefault="00DE14CF" w:rsidP="00F40094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094">
        <w:rPr>
          <w:rFonts w:ascii="Times New Roman" w:hAnsi="Times New Roman" w:cs="Times New Roman"/>
          <w:sz w:val="24"/>
          <w:szCs w:val="24"/>
        </w:rPr>
        <w:t xml:space="preserve">Wychodząc zatem z powyższego założenia, </w:t>
      </w:r>
      <w:r w:rsidR="00F40094" w:rsidRPr="00F40094">
        <w:rPr>
          <w:rFonts w:ascii="Times New Roman" w:hAnsi="Times New Roman" w:cs="Times New Roman"/>
          <w:sz w:val="24"/>
          <w:szCs w:val="24"/>
        </w:rPr>
        <w:t>możliwość pobrania opłaty określona w</w:t>
      </w:r>
      <w:r w:rsidR="003B4CA4" w:rsidRPr="00F40094">
        <w:rPr>
          <w:rFonts w:ascii="Times New Roman" w:hAnsi="Times New Roman" w:cs="Times New Roman"/>
          <w:sz w:val="24"/>
          <w:szCs w:val="24"/>
        </w:rPr>
        <w:t xml:space="preserve"> art. 15 ust. 1 u.d.i.p. powinna być traktowana jako możliwość regulacji tych spraw w taki sposób, by w zasadach regulujących kwestie ponoszenia kosztów wskazać tzw. kwotę graniczną. </w:t>
      </w:r>
    </w:p>
    <w:p w:rsidR="00DE14CF" w:rsidRDefault="00F40094" w:rsidP="00F40094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wyników  analizy w 2016 r. wynika, że</w:t>
      </w:r>
      <w:r w:rsidR="00CE712C">
        <w:rPr>
          <w:rFonts w:ascii="Times New Roman" w:hAnsi="Times New Roman" w:cs="Times New Roman"/>
          <w:sz w:val="24"/>
          <w:szCs w:val="24"/>
        </w:rPr>
        <w:t xml:space="preserve"> </w:t>
      </w:r>
      <w:r w:rsidR="003B4CA4">
        <w:rPr>
          <w:rFonts w:ascii="Times New Roman" w:hAnsi="Times New Roman" w:cs="Times New Roman"/>
          <w:sz w:val="24"/>
          <w:szCs w:val="24"/>
        </w:rPr>
        <w:t>kwota graniczna została wskazana w 9 przy</w:t>
      </w:r>
      <w:r>
        <w:rPr>
          <w:rFonts w:ascii="Times New Roman" w:hAnsi="Times New Roman" w:cs="Times New Roman"/>
          <w:sz w:val="24"/>
          <w:szCs w:val="24"/>
        </w:rPr>
        <w:t>padkach i ustalona była dwojako:</w:t>
      </w:r>
    </w:p>
    <w:p w:rsidR="003B4CA4" w:rsidRDefault="003B4CA4" w:rsidP="00DE4AD1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Ustalenia kwoty powyżej której następuje pobranie opłaty, </w:t>
      </w:r>
    </w:p>
    <w:p w:rsidR="003B4CA4" w:rsidRDefault="003B4CA4" w:rsidP="00DE4AD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Taka sytuacja miała miejsce w 7 przypadkach, i wynosiła odpowiednio 5,00 PLN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7"/>
      </w:r>
      <w:r w:rsidR="00A458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12,60</w:t>
      </w:r>
      <w:r w:rsidR="00CE712C">
        <w:rPr>
          <w:rFonts w:ascii="Times New Roman" w:hAnsi="Times New Roman" w:cs="Times New Roman"/>
          <w:sz w:val="24"/>
          <w:szCs w:val="24"/>
        </w:rPr>
        <w:t xml:space="preserve"> </w:t>
      </w:r>
      <w:r w:rsidR="00A458D4">
        <w:rPr>
          <w:rFonts w:ascii="Times New Roman" w:hAnsi="Times New Roman" w:cs="Times New Roman"/>
          <w:sz w:val="24"/>
          <w:szCs w:val="24"/>
        </w:rPr>
        <w:t>PLN</w:t>
      </w:r>
      <w:r w:rsidR="00A458D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8"/>
      </w:r>
      <w:r w:rsidR="00A458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1,20</w:t>
      </w:r>
      <w:r w:rsidR="00A458D4">
        <w:rPr>
          <w:rFonts w:ascii="Times New Roman" w:hAnsi="Times New Roman" w:cs="Times New Roman"/>
          <w:sz w:val="24"/>
          <w:szCs w:val="24"/>
        </w:rPr>
        <w:t xml:space="preserve"> PLN</w:t>
      </w:r>
      <w:r w:rsidR="00A458D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9"/>
      </w:r>
      <w:r w:rsidR="00A458D4">
        <w:rPr>
          <w:rFonts w:ascii="Times New Roman" w:hAnsi="Times New Roman" w:cs="Times New Roman"/>
          <w:sz w:val="24"/>
          <w:szCs w:val="24"/>
        </w:rPr>
        <w:t xml:space="preserve">, </w:t>
      </w:r>
      <w:r w:rsidR="004431F0">
        <w:rPr>
          <w:rFonts w:ascii="Times New Roman" w:hAnsi="Times New Roman" w:cs="Times New Roman"/>
          <w:sz w:val="24"/>
          <w:szCs w:val="24"/>
        </w:rPr>
        <w:t>10,00 PLN</w:t>
      </w:r>
      <w:r w:rsidR="004431F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0"/>
      </w:r>
      <w:r w:rsidR="004431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12,01</w:t>
      </w:r>
      <w:r w:rsidR="00D55B6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1"/>
      </w:r>
      <w:r w:rsidR="008652C8">
        <w:rPr>
          <w:rFonts w:ascii="Times New Roman" w:hAnsi="Times New Roman" w:cs="Times New Roman"/>
          <w:sz w:val="24"/>
          <w:szCs w:val="24"/>
        </w:rPr>
        <w:t>.</w:t>
      </w:r>
    </w:p>
    <w:p w:rsidR="003B4CA4" w:rsidRDefault="003B4CA4" w:rsidP="00DE4AD1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Ustalenie liczby stron xero powyżej której pobiera się opłatę. </w:t>
      </w:r>
    </w:p>
    <w:p w:rsidR="008652C8" w:rsidRDefault="008652C8" w:rsidP="00DE4AD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Taka sytuacja miała miejsce w dwóch przypadkach. W Mieście Katowice nie pobiera się opłaty w wysokości odpowiadającej wysokości kosztów dodatkowych jeżeli zachodzi potrzeba przekształcenia do dwudziestu stron (pojedynczych lub dwustronnych) formatu A4 stanowiących pierwotne źródło udostępnianej informacji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2"/>
      </w:r>
      <w:r>
        <w:rPr>
          <w:rFonts w:ascii="Times New Roman" w:hAnsi="Times New Roman" w:cs="Times New Roman"/>
          <w:sz w:val="24"/>
          <w:szCs w:val="24"/>
        </w:rPr>
        <w:t>. W Urzędzie Wojewódzkim Województwa Zachodniopomorskiego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3"/>
      </w:r>
      <w:r>
        <w:rPr>
          <w:rFonts w:ascii="Times New Roman" w:hAnsi="Times New Roman" w:cs="Times New Roman"/>
          <w:sz w:val="24"/>
          <w:szCs w:val="24"/>
        </w:rPr>
        <w:t xml:space="preserve"> przewidziane w tabeli opłat opłaty </w:t>
      </w:r>
      <w:r w:rsidR="002B302B">
        <w:rPr>
          <w:rFonts w:ascii="Times New Roman" w:hAnsi="Times New Roman" w:cs="Times New Roman"/>
          <w:sz w:val="24"/>
          <w:szCs w:val="24"/>
        </w:rPr>
        <w:t xml:space="preserve">są pobierane od każdej strony powyżej 10 -ciu, lub każdej kartki powyżej 5 -ciu jeśli kopia lub wydruk jest dwustronny. </w:t>
      </w:r>
    </w:p>
    <w:p w:rsidR="00F40094" w:rsidRDefault="00F40094" w:rsidP="00DE4AD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094">
        <w:rPr>
          <w:rFonts w:ascii="Times New Roman" w:hAnsi="Times New Roman" w:cs="Times New Roman"/>
          <w:sz w:val="24"/>
          <w:szCs w:val="24"/>
        </w:rPr>
        <w:t xml:space="preserve">W 2013 r. sytuacja określenia kwoty granicznej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F40094">
        <w:rPr>
          <w:rFonts w:ascii="Times New Roman" w:hAnsi="Times New Roman" w:cs="Times New Roman"/>
          <w:sz w:val="24"/>
          <w:szCs w:val="24"/>
        </w:rPr>
        <w:t xml:space="preserve">wystąpiła w 9 spośród zbadanych urzędów. Kwota graniczna </w:t>
      </w:r>
      <w:r>
        <w:rPr>
          <w:rFonts w:ascii="Times New Roman" w:hAnsi="Times New Roman" w:cs="Times New Roman"/>
          <w:sz w:val="24"/>
          <w:szCs w:val="24"/>
        </w:rPr>
        <w:t>wynosiła</w:t>
      </w:r>
      <w:r w:rsidRPr="00F400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5,</w:t>
      </w:r>
      <w:r w:rsidRPr="00F4009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PLN</w:t>
      </w:r>
      <w:r w:rsidRPr="00F40094">
        <w:rPr>
          <w:rFonts w:ascii="Times New Roman" w:hAnsi="Times New Roman" w:cs="Times New Roman"/>
          <w:sz w:val="24"/>
          <w:szCs w:val="24"/>
        </w:rPr>
        <w:t xml:space="preserve">, 10,00 PLN,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0094">
        <w:rPr>
          <w:rFonts w:ascii="Times New Roman" w:hAnsi="Times New Roman" w:cs="Times New Roman"/>
          <w:sz w:val="24"/>
          <w:szCs w:val="24"/>
        </w:rPr>
        <w:t>2,01 PLN. W innych sytuacjach podmiot zobowiązany określał, iż dopiero wydruk powyżej określonej liczy stron określonego formatu, powoduje obowiązek uiszczenia kwoty odpowiadającej tym kosztom. By</w:t>
      </w:r>
      <w:r>
        <w:rPr>
          <w:rFonts w:ascii="Times New Roman" w:hAnsi="Times New Roman" w:cs="Times New Roman"/>
          <w:sz w:val="24"/>
          <w:szCs w:val="24"/>
        </w:rPr>
        <w:t>ło</w:t>
      </w:r>
      <w:r w:rsidRPr="00F40094">
        <w:rPr>
          <w:rFonts w:ascii="Times New Roman" w:hAnsi="Times New Roman" w:cs="Times New Roman"/>
          <w:sz w:val="24"/>
          <w:szCs w:val="24"/>
        </w:rPr>
        <w:t xml:space="preserve"> to powyżej 10 i 20 stron A4</w:t>
      </w:r>
    </w:p>
    <w:p w:rsidR="00BA6FFF" w:rsidRDefault="00BA6FFF" w:rsidP="00DE4AD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6FFF" w:rsidRDefault="00BA6FFF" w:rsidP="00DE4AD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6FFF" w:rsidRPr="00906F02" w:rsidRDefault="00BA6FFF" w:rsidP="00DE4AD1">
      <w:pPr>
        <w:pStyle w:val="Akapitzlist"/>
        <w:widowControl/>
        <w:numPr>
          <w:ilvl w:val="1"/>
          <w:numId w:val="11"/>
        </w:numPr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6F02">
        <w:rPr>
          <w:rFonts w:ascii="Times New Roman" w:hAnsi="Times New Roman" w:cs="Times New Roman"/>
          <w:b/>
          <w:sz w:val="24"/>
          <w:szCs w:val="24"/>
        </w:rPr>
        <w:t xml:space="preserve">Czy można regulować elementy kosztowe? </w:t>
      </w:r>
    </w:p>
    <w:p w:rsidR="00BA6FFF" w:rsidRPr="00906F02" w:rsidRDefault="00BA6FFF" w:rsidP="00DE4AD1">
      <w:pPr>
        <w:widowControl/>
        <w:autoSpaceDE/>
        <w:autoSpaceDN/>
        <w:adjustRightInd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A6FFF" w:rsidRPr="00906F02" w:rsidRDefault="00BA6FFF" w:rsidP="00DE4AD1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06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opinii wyrażanej przez niektóre składy orzekające sądów administracyjnych, ustalanie jakichkolwiek cenników opłat za koszty dodatkowe, również w postaci kserokopii są </w:t>
      </w:r>
      <w:r w:rsidRPr="00906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niezgodne z obowiązującymi przepisami i są wydawane bez podstawy prawnej. WSA w Gdańsku w listopadzie 2013 r., stwierdził: ,,Nie jest zgodne z prawem ustalanie zryczałtowanych opłat za udostępnianie informacji publicznej. Dla tej oceny nie ma znaczenia (…) okoliczność, że opłaty te zostały według organu skalkulowane prawidłowo. Jak i ta, że organ nie uzależnił udzielenia informacji publicznej od uprzedniego zapłacenia kwoty wynikającej z zaskarżonego zarządzenia. Jest natomiast oczywiste, że dodatkowy koszt w rozumieniu art. 15 ust. 1 ustawy może powstać w związku z wykonaniem kserokopii czy wydruku dokumentów, jednak nie ma podstaw do ustalania stałej opłaty pokrywającej tego rodzaju koszty” (wyrok WSA w Gdańsku z dnia 6 listopada 2013 r., II SA/Gd 676/13). Warto zwrócić uwagę na fakt, że w innych wyrokach sądy nie negują jako takiej możliwości, iż w indywidualnym zawiadomieniu wydanym na podstawie art. 15 ust. 2 udip, wnioskodawca otrzymuje informacje o wysokości kosztów ksero czy wydruku (wyrok WSA w Warszawie z dnia 8 sierpnia 2013 r., sygn. II SA/Wa </w:t>
      </w:r>
      <w:r w:rsidRPr="00906F02">
        <w:rPr>
          <w:rFonts w:ascii="Times New Roman" w:hAnsi="Times New Roman" w:cs="Times New Roman"/>
          <w:sz w:val="24"/>
          <w:szCs w:val="24"/>
        </w:rPr>
        <w:t xml:space="preserve">545/13). </w:t>
      </w:r>
    </w:p>
    <w:p w:rsidR="00906F02" w:rsidRPr="001C6E35" w:rsidRDefault="001278A5" w:rsidP="001278A5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507B3">
        <w:rPr>
          <w:rFonts w:ascii="Times New Roman" w:hAnsi="Times New Roman" w:cs="Times New Roman"/>
          <w:sz w:val="24"/>
          <w:szCs w:val="24"/>
        </w:rPr>
        <w:t>W obecnym stanie opinii judykatury decydujące</w:t>
      </w:r>
      <w:r w:rsidR="00906F02" w:rsidRPr="002507B3">
        <w:rPr>
          <w:rFonts w:ascii="Times New Roman" w:hAnsi="Times New Roman" w:cs="Times New Roman"/>
          <w:sz w:val="24"/>
          <w:szCs w:val="24"/>
        </w:rPr>
        <w:t xml:space="preserve"> znaczenie dla sprawy ma wyrok NSA z dnia 6 lipca 2016 r. ( I OSK 662/16)</w:t>
      </w:r>
      <w:r w:rsidR="002507B3" w:rsidRPr="002507B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4"/>
      </w:r>
      <w:r w:rsidR="00906F02" w:rsidRPr="002507B3">
        <w:rPr>
          <w:rFonts w:ascii="Times New Roman" w:hAnsi="Times New Roman" w:cs="Times New Roman"/>
          <w:sz w:val="24"/>
          <w:szCs w:val="24"/>
        </w:rPr>
        <w:t xml:space="preserve"> w którym NSA stwierdził; ,,o ile </w:t>
      </w:r>
      <w:r w:rsidR="00906F02" w:rsidRPr="002507B3">
        <w:rPr>
          <w:rFonts w:ascii="Times New Roman" w:hAnsi="Times New Roman" w:cs="Times New Roman"/>
          <w:b/>
          <w:sz w:val="24"/>
          <w:szCs w:val="24"/>
        </w:rPr>
        <w:t>niedopuszczalne jest określanie przez wójta (burmistrza, prezydenta miasta) zryczałtowanego cennika udostępniania informacji publicznej</w:t>
      </w:r>
      <w:r w:rsidR="00906F02" w:rsidRPr="002507B3">
        <w:rPr>
          <w:rFonts w:ascii="Times New Roman" w:hAnsi="Times New Roman" w:cs="Times New Roman"/>
          <w:sz w:val="24"/>
          <w:szCs w:val="24"/>
        </w:rPr>
        <w:t xml:space="preserve">, o tyle </w:t>
      </w:r>
      <w:r w:rsidR="00906F02" w:rsidRPr="002507B3">
        <w:rPr>
          <w:rFonts w:ascii="Times New Roman" w:hAnsi="Times New Roman" w:cs="Times New Roman"/>
          <w:b/>
          <w:sz w:val="24"/>
          <w:szCs w:val="24"/>
        </w:rPr>
        <w:t>dopuszczalne jest</w:t>
      </w:r>
      <w:r w:rsidR="00906F02" w:rsidRPr="002507B3">
        <w:rPr>
          <w:rFonts w:ascii="Times New Roman" w:hAnsi="Times New Roman" w:cs="Times New Roman"/>
          <w:sz w:val="24"/>
          <w:szCs w:val="24"/>
        </w:rPr>
        <w:t xml:space="preserve"> jak w niniejszej sprawie </w:t>
      </w:r>
      <w:r w:rsidR="00906F02" w:rsidRPr="002507B3">
        <w:rPr>
          <w:rFonts w:ascii="Times New Roman" w:hAnsi="Times New Roman" w:cs="Times New Roman"/>
          <w:b/>
          <w:sz w:val="24"/>
          <w:szCs w:val="24"/>
        </w:rPr>
        <w:t>wydanie zarządzenia mającego pomóc i ujednolicić praktykę każdorazowego ustalania rzeczywistych kosztów</w:t>
      </w:r>
      <w:r w:rsidR="00906F02" w:rsidRPr="002507B3">
        <w:rPr>
          <w:rFonts w:ascii="Times New Roman" w:hAnsi="Times New Roman" w:cs="Times New Roman"/>
          <w:sz w:val="24"/>
          <w:szCs w:val="24"/>
        </w:rPr>
        <w:t xml:space="preserve"> udostępnienia informacji publiczne</w:t>
      </w:r>
      <w:r w:rsidR="001C6E35" w:rsidRPr="002507B3">
        <w:rPr>
          <w:rFonts w:ascii="Times New Roman" w:hAnsi="Times New Roman" w:cs="Times New Roman"/>
          <w:sz w:val="24"/>
          <w:szCs w:val="24"/>
        </w:rPr>
        <w:t>j na dany, indywidualny wniosek”. W nieco wcześniejszym wyroku NSA stwierdził jednocześnie: ,,</w:t>
      </w:r>
      <w:r w:rsidR="001C6E35" w:rsidRPr="00250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Istnienie zarządzenia o charakterze wewnętrznym ma stanowić jedynie ułatwienie dla organu w kształtowaniu zindywidualizowanego wymiaru opłaty za udostępnienie informacji publicznej. Stanowi zatem akt pomocniczy, wewnętrzny, usprawniający działanie organu, a nie – podważający dostosowanie wysokości kosztów do przedmiotu żądania informacji publicznej w danej sprawie. Nie określa on bowiem </w:t>
      </w:r>
      <w:r w:rsidR="001C6E35" w:rsidRPr="002507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a priori </w:t>
      </w:r>
      <w:r w:rsidR="001C6E35" w:rsidRPr="00250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wysokości opłaty, lecz pomaga jedynie w jej ustaleniu w danej sprawie” (wyrok NSA z dnia 12 maja 2016 r. sygn.. I OSK 1992/14). Po raz pierwszy NSA tak wyraźnie odróżnił coś co osobiście określam jako ryczałtowania, od regulowania składników jakie mogą być brane pod uwagę przy kalkulowaniu kosztów dodatkowych związanych z realizacją wniosków.</w:t>
      </w:r>
      <w:r w:rsidR="001C6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06F02" w:rsidRPr="00906F02" w:rsidRDefault="00906F02" w:rsidP="00DE4A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6FFF" w:rsidRDefault="00BA6FFF" w:rsidP="00DE4AD1">
      <w:pPr>
        <w:pStyle w:val="Tekstprzypisudolnego"/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6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Wydaje się, że decydującym jest przyznanie możliwości każdemu urzędowi dla określenia ryczałtowo kosztów dodatkowych ponoszonych w związku z realizacją wniosku, po uprzedniej dokładnej kalkulacji tychże elementów. Jeżeli urząd przeprowadzi stosowną kalkulację odnośnie rzeczywistych kosztów dodatkowych jakie są ponoszone w związku z dokonywaniem określonych powtarzalnych czynności związanych z przekształceniem informacji publicznej, dlaczego urząd nie mógłby w drodze wewnętrznego aktu ogłosić </w:t>
      </w:r>
      <w:r w:rsidR="00077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publicznie ile wynoszą te koszty</w:t>
      </w:r>
      <w:r w:rsidRPr="00D76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dodatkowe ? W przekonaniu autora gwarantuje to każdemu wnioskodawcy równe traktowanie. Poza tym z góry wiadomym jest jakie koszt</w:t>
      </w:r>
      <w:r w:rsidR="00906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Pr="00D76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dodatkowe zostaną podane w powiadomieniu z art. 15 ust. 2 udip. </w:t>
      </w:r>
    </w:p>
    <w:p w:rsidR="001C6E35" w:rsidRDefault="001C6E35" w:rsidP="00DE4AD1">
      <w:pPr>
        <w:pStyle w:val="Tekstprzypisudolnego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Zwracam jednocześnie uwagę, że ważne jest by informacje tego typu były zamieszczane dokładnie w tym samym miejscu gdzie reguluje się</w:t>
      </w:r>
      <w:r w:rsidR="0090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stosownie do treści ar. 8 ust. 4 udip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25"/>
      </w:r>
      <w:r w:rsidR="0090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zasady realizowania wniosków o udostępnienie informacji których nie ma w BIP</w:t>
      </w:r>
      <w:r w:rsidR="0090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ale są w posiadaniu podmiotu zobowiązanego. </w:t>
      </w:r>
      <w:r w:rsidR="0090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jednym miejscu powinny być widoczne informacje co do formy wniosku, adresu na który możemy wysłać wniosek, oraz informacje co do ewentualnych pozycji kosztowych branych pod uwagę w razie pojawienia kosztów dodatkowych w rozumieniu art. 15 ust. 1 udip. Przykłady takich rozwiązań znajdziemy np. w Urzędzie Marszałkowskim Województwa Podkarpackiego</w:t>
      </w:r>
      <w:r w:rsidR="00903687">
        <w:rPr>
          <w:rStyle w:val="Odwoanieprzypisudolneg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26"/>
      </w:r>
      <w:r w:rsidR="0090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0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stronie BIP Miasta Stołecznego Warszawa</w:t>
      </w:r>
      <w:r w:rsidR="0080635A">
        <w:rPr>
          <w:rStyle w:val="Odwoanieprzypisudolneg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27"/>
      </w:r>
      <w:r w:rsidR="0080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stronie BIP Królewskiego Miasta Kraków</w:t>
      </w:r>
      <w:r w:rsidR="0080635A">
        <w:rPr>
          <w:rStyle w:val="Odwoanieprzypisudolneg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28"/>
      </w:r>
      <w:r w:rsidR="0080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E7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czy Biuletynu Urzędu Miasta Szczecin</w:t>
      </w:r>
      <w:r w:rsidR="0080635A">
        <w:rPr>
          <w:rStyle w:val="Odwoanieprzypisudolneg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29"/>
      </w:r>
      <w:r w:rsidR="0080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C49CE" w:rsidRDefault="000C49CE" w:rsidP="00DE4AD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2AE1" w:rsidRDefault="00F62AE1" w:rsidP="00DE4AD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5003F" w:rsidRDefault="00863360" w:rsidP="00DE4AD1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63360">
        <w:rPr>
          <w:rFonts w:ascii="Times New Roman" w:hAnsi="Times New Roman" w:cs="Times New Roman"/>
          <w:b/>
          <w:sz w:val="24"/>
          <w:szCs w:val="24"/>
        </w:rPr>
        <w:t xml:space="preserve">Jakie kosztowe można traktować jako dodatkowe w rozumieniu art. 15 ust. 1 udip? </w:t>
      </w:r>
    </w:p>
    <w:p w:rsidR="002507B3" w:rsidRDefault="002507B3" w:rsidP="00DE4AD1">
      <w:pPr>
        <w:spacing w:line="276" w:lineRule="auto"/>
        <w:ind w:firstLine="360"/>
        <w:rPr>
          <w:rFonts w:ascii="Times New Roman" w:hAnsi="Times New Roman" w:cs="Times New Roman"/>
          <w:sz w:val="24"/>
        </w:rPr>
      </w:pPr>
    </w:p>
    <w:p w:rsidR="002507B3" w:rsidRDefault="00863360" w:rsidP="00DE4AD1">
      <w:pPr>
        <w:spacing w:line="276" w:lineRule="auto"/>
        <w:ind w:firstLine="360"/>
        <w:rPr>
          <w:rFonts w:ascii="Times New Roman" w:hAnsi="Times New Roman" w:cs="Times New Roman"/>
          <w:sz w:val="24"/>
        </w:rPr>
      </w:pPr>
      <w:r w:rsidRPr="00D763AF">
        <w:rPr>
          <w:rFonts w:ascii="Times New Roman" w:hAnsi="Times New Roman" w:cs="Times New Roman"/>
          <w:sz w:val="24"/>
        </w:rPr>
        <w:t xml:space="preserve">Wśród zbadanych regulacji występuje duża różnorodność regulacji zarówno odnośnie samej pozycji kosztowej, jak i wysokości opłaty z tym związanej. Sytuacja ta czasem świadczy o ogromnych różnicach między urzędami odnośnie tej samej czynności. </w:t>
      </w:r>
      <w:r w:rsidR="00F62AE1">
        <w:rPr>
          <w:rFonts w:ascii="Times New Roman" w:hAnsi="Times New Roman" w:cs="Times New Roman"/>
          <w:sz w:val="24"/>
        </w:rPr>
        <w:t>W 2013 r. z</w:t>
      </w:r>
      <w:r w:rsidRPr="00D763AF">
        <w:rPr>
          <w:rFonts w:ascii="Times New Roman" w:hAnsi="Times New Roman" w:cs="Times New Roman"/>
          <w:sz w:val="24"/>
        </w:rPr>
        <w:t>darzył się przypadek gdy różnica była 24 krotna</w:t>
      </w:r>
      <w:r w:rsidR="00F62AE1">
        <w:rPr>
          <w:rFonts w:ascii="Times New Roman" w:hAnsi="Times New Roman" w:cs="Times New Roman"/>
          <w:sz w:val="24"/>
        </w:rPr>
        <w:t xml:space="preserve">, </w:t>
      </w:r>
      <w:r w:rsidR="002507B3">
        <w:rPr>
          <w:rFonts w:ascii="Times New Roman" w:hAnsi="Times New Roman" w:cs="Times New Roman"/>
          <w:sz w:val="24"/>
        </w:rPr>
        <w:t>zaś w 2016 r. różnica ta była 13</w:t>
      </w:r>
      <w:r w:rsidR="00F62AE1">
        <w:rPr>
          <w:rFonts w:ascii="Times New Roman" w:hAnsi="Times New Roman" w:cs="Times New Roman"/>
          <w:sz w:val="24"/>
        </w:rPr>
        <w:t xml:space="preserve"> krotna</w:t>
      </w:r>
      <w:r w:rsidRPr="00D763AF">
        <w:rPr>
          <w:rFonts w:ascii="Times New Roman" w:hAnsi="Times New Roman" w:cs="Times New Roman"/>
          <w:sz w:val="24"/>
        </w:rPr>
        <w:t xml:space="preserve">. </w:t>
      </w:r>
    </w:p>
    <w:p w:rsidR="00863360" w:rsidRPr="00D763AF" w:rsidRDefault="00863360" w:rsidP="002507B3">
      <w:pPr>
        <w:spacing w:line="276" w:lineRule="auto"/>
        <w:rPr>
          <w:rFonts w:ascii="Times New Roman" w:hAnsi="Times New Roman" w:cs="Times New Roman"/>
          <w:sz w:val="24"/>
        </w:rPr>
      </w:pPr>
      <w:r w:rsidRPr="00D763AF">
        <w:rPr>
          <w:rFonts w:ascii="Times New Roman" w:hAnsi="Times New Roman" w:cs="Times New Roman"/>
          <w:sz w:val="24"/>
        </w:rPr>
        <w:t xml:space="preserve">W dalszej części zostaną przedstawione poszczególne występujące </w:t>
      </w:r>
      <w:r w:rsidR="002507B3">
        <w:rPr>
          <w:rFonts w:ascii="Times New Roman" w:hAnsi="Times New Roman" w:cs="Times New Roman"/>
          <w:sz w:val="24"/>
        </w:rPr>
        <w:t>koszty i</w:t>
      </w:r>
      <w:r w:rsidRPr="00D763AF">
        <w:rPr>
          <w:rFonts w:ascii="Times New Roman" w:hAnsi="Times New Roman" w:cs="Times New Roman"/>
          <w:sz w:val="24"/>
        </w:rPr>
        <w:t xml:space="preserve"> ich wysokość. </w:t>
      </w:r>
    </w:p>
    <w:p w:rsidR="002507B3" w:rsidRDefault="002507B3" w:rsidP="00DE4AD1">
      <w:pPr>
        <w:spacing w:line="276" w:lineRule="auto"/>
        <w:rPr>
          <w:rFonts w:ascii="Times New Roman" w:hAnsi="Times New Roman" w:cs="Times New Roman"/>
          <w:sz w:val="24"/>
        </w:rPr>
      </w:pPr>
    </w:p>
    <w:p w:rsidR="00863360" w:rsidRDefault="002507B3" w:rsidP="002507B3">
      <w:pPr>
        <w:spacing w:line="276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treści</w:t>
      </w:r>
      <w:r w:rsidR="00863360" w:rsidRPr="00D763AF">
        <w:rPr>
          <w:rFonts w:ascii="Times New Roman" w:hAnsi="Times New Roman" w:cs="Times New Roman"/>
          <w:sz w:val="24"/>
        </w:rPr>
        <w:t xml:space="preserve"> zbadanych regulacji prawnych pojawiły się następujące pozycje kosztowe: </w:t>
      </w:r>
    </w:p>
    <w:p w:rsidR="00863360" w:rsidRPr="00D763AF" w:rsidRDefault="00863360" w:rsidP="00DE4AD1">
      <w:pPr>
        <w:spacing w:line="276" w:lineRule="auto"/>
        <w:rPr>
          <w:rFonts w:ascii="Times New Roman" w:hAnsi="Times New Roman" w:cs="Times New Roman"/>
          <w:sz w:val="24"/>
        </w:rPr>
      </w:pPr>
    </w:p>
    <w:p w:rsidR="00863360" w:rsidRPr="00D763AF" w:rsidRDefault="00F62AE1" w:rsidP="00DE4AD1">
      <w:pPr>
        <w:pStyle w:val="Akapitzlist"/>
        <w:numPr>
          <w:ilvl w:val="1"/>
          <w:numId w:val="11"/>
        </w:numPr>
        <w:spacing w:line="276" w:lineRule="auto"/>
        <w:rPr>
          <w:rFonts w:ascii="Times New Roman" w:hAnsi="Times New Roman" w:cs="Times New Roman"/>
          <w:b/>
          <w:sz w:val="24"/>
        </w:rPr>
      </w:pPr>
      <w:r w:rsidRPr="00D763AF">
        <w:rPr>
          <w:rFonts w:ascii="Times New Roman" w:hAnsi="Times New Roman" w:cs="Times New Roman"/>
          <w:b/>
          <w:sz w:val="24"/>
        </w:rPr>
        <w:t>Skanowanie dokumentów</w:t>
      </w:r>
      <w:r w:rsidR="00863360" w:rsidRPr="00D763AF">
        <w:rPr>
          <w:rFonts w:ascii="Times New Roman" w:hAnsi="Times New Roman" w:cs="Times New Roman"/>
          <w:b/>
          <w:sz w:val="24"/>
        </w:rPr>
        <w:t xml:space="preserve">. </w:t>
      </w:r>
    </w:p>
    <w:p w:rsidR="002507B3" w:rsidRDefault="002507B3" w:rsidP="00DE4AD1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2013</w:t>
      </w:r>
      <w:r w:rsidR="00F62AE1">
        <w:rPr>
          <w:rFonts w:ascii="Times New Roman" w:hAnsi="Times New Roman" w:cs="Times New Roman"/>
          <w:sz w:val="24"/>
          <w:szCs w:val="24"/>
        </w:rPr>
        <w:t xml:space="preserve"> r. t</w:t>
      </w:r>
      <w:r w:rsidR="00863360" w:rsidRPr="00D763AF">
        <w:rPr>
          <w:rFonts w:ascii="Times New Roman" w:hAnsi="Times New Roman" w:cs="Times New Roman"/>
          <w:sz w:val="24"/>
          <w:szCs w:val="24"/>
        </w:rPr>
        <w:t xml:space="preserve">ylko w jednym przypadku został wyodrębniony tego typu koszt czynności związanej z przekształceniem informacji publicznej. Koszt zeskanowania dokumentu został wyceniony na 1,00 PLN. </w:t>
      </w:r>
    </w:p>
    <w:p w:rsidR="00F62AE1" w:rsidRDefault="00F62AE1" w:rsidP="00DE4AD1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2016 r. nie wystąpił nigdzie odrębny punkt kosztów skanowania dokumentów. </w:t>
      </w:r>
    </w:p>
    <w:p w:rsidR="00863360" w:rsidRPr="00D763AF" w:rsidRDefault="00863360" w:rsidP="00DE4AD1">
      <w:pPr>
        <w:spacing w:line="276" w:lineRule="auto"/>
        <w:ind w:firstLine="360"/>
        <w:rPr>
          <w:rFonts w:ascii="Times New Roman" w:hAnsi="Times New Roman" w:cs="Times New Roman"/>
          <w:sz w:val="24"/>
        </w:rPr>
      </w:pPr>
    </w:p>
    <w:p w:rsidR="00863360" w:rsidRPr="00D763AF" w:rsidRDefault="00F62AE1" w:rsidP="00DE4AD1">
      <w:pPr>
        <w:pStyle w:val="Akapitzlist"/>
        <w:numPr>
          <w:ilvl w:val="1"/>
          <w:numId w:val="11"/>
        </w:num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</w:t>
      </w:r>
      <w:r w:rsidRPr="00D763AF">
        <w:rPr>
          <w:rFonts w:ascii="Times New Roman" w:hAnsi="Times New Roman" w:cs="Times New Roman"/>
          <w:b/>
          <w:sz w:val="24"/>
        </w:rPr>
        <w:t xml:space="preserve">wierzytelnianie dokumentów za zgodność z oryginałem. </w:t>
      </w:r>
    </w:p>
    <w:p w:rsidR="00863360" w:rsidRPr="00D763AF" w:rsidRDefault="00863360" w:rsidP="00DE4AD1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3AF">
        <w:rPr>
          <w:rFonts w:ascii="Times New Roman" w:hAnsi="Times New Roman" w:cs="Times New Roman"/>
          <w:sz w:val="24"/>
        </w:rPr>
        <w:t>Prawo do informacji publicznej to prawo do bycia poinformowanym, również prawo do zapoznania się z treścią dokumentów</w:t>
      </w:r>
      <w:r w:rsidRPr="00D763AF">
        <w:rPr>
          <w:rStyle w:val="Odwoanieprzypisudolnego"/>
          <w:rFonts w:ascii="Times New Roman" w:hAnsi="Times New Roman" w:cs="Times New Roman"/>
          <w:sz w:val="24"/>
        </w:rPr>
        <w:footnoteReference w:id="30"/>
      </w:r>
      <w:r w:rsidRPr="00D763AF">
        <w:rPr>
          <w:rFonts w:ascii="Times New Roman" w:hAnsi="Times New Roman" w:cs="Times New Roman"/>
          <w:sz w:val="24"/>
        </w:rPr>
        <w:t>. Prawo do informacji publicznej nie oznacza prawa do uzyskania dokumentów. Istnieje bowiem istotna granica pomiędzy prawem do uzyskania kopii informacji publicznej w postaci np. kopii</w:t>
      </w:r>
      <w:r w:rsidRPr="00D763AF">
        <w:rPr>
          <w:rStyle w:val="Odwoanieprzypisudolnego"/>
          <w:rFonts w:ascii="Times New Roman" w:hAnsi="Times New Roman" w:cs="Times New Roman"/>
          <w:sz w:val="24"/>
        </w:rPr>
        <w:footnoteReference w:id="31"/>
      </w:r>
      <w:r w:rsidRPr="00D763AF">
        <w:rPr>
          <w:rFonts w:ascii="Times New Roman" w:hAnsi="Times New Roman" w:cs="Times New Roman"/>
          <w:sz w:val="24"/>
        </w:rPr>
        <w:t xml:space="preserve"> dokumentów urzędowych, od prawa do </w:t>
      </w:r>
      <w:r w:rsidRPr="00D763AF">
        <w:rPr>
          <w:rFonts w:ascii="Times New Roman" w:hAnsi="Times New Roman" w:cs="Times New Roman"/>
          <w:sz w:val="24"/>
        </w:rPr>
        <w:lastRenderedPageBreak/>
        <w:t xml:space="preserve">uzyskania kopii dokumentu poświadczonego za zgodność z oryginałem. Tryb dostępu do informacji publicznej regulowany przepisami udip nie przewiduje możliwości żądania w oparciu o tę ustawę </w:t>
      </w:r>
      <w:r w:rsidRPr="00D763AF">
        <w:rPr>
          <w:rFonts w:ascii="Times New Roman" w:hAnsi="Times New Roman" w:cs="Times New Roman"/>
          <w:sz w:val="24"/>
          <w:szCs w:val="24"/>
        </w:rPr>
        <w:t xml:space="preserve">poświadczonych za zgodność z oryginałem kopii dokumentów urzędowych. Tego typu procedura jest określona w ustawie o opłacie skarbowej. </w:t>
      </w:r>
    </w:p>
    <w:p w:rsidR="00F62AE1" w:rsidRDefault="00863360" w:rsidP="00DE4A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</w:t>
      </w:r>
      <w:r w:rsidR="00F62A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2013 r. w </w:t>
      </w:r>
      <w:r w:rsidRPr="00D76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jednym z poddanych </w:t>
      </w:r>
      <w:r w:rsidR="00F62AE1">
        <w:rPr>
          <w:rFonts w:ascii="Times New Roman" w:eastAsiaTheme="minorHAnsi" w:hAnsi="Times New Roman" w:cs="Times New Roman"/>
          <w:sz w:val="24"/>
          <w:szCs w:val="24"/>
          <w:lang w:eastAsia="en-US"/>
        </w:rPr>
        <w:t>badaniu urzędów, obowiązywała</w:t>
      </w:r>
      <w:r w:rsidRPr="00D76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regulacja zgodnie z którą koszt kopii formatu A4 i A3 zależy od tego czy następuje poświadczenie za zgodność z oryginałem, czy też nie. Kopia uwierzytelniona</w:t>
      </w:r>
      <w:r w:rsidR="00F62A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 zgodność oryginałem kosztowała</w:t>
      </w:r>
      <w:r w:rsidRPr="00D76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odpowiednio: 1,93 (A4) i 2,91 (A3), natomiast kopie nieuwierzytelniona za zgodność z oryginałem 0,98 (A3) i 1,96 (A3). Jednocześnie w innym urzędzie wskazano, że </w:t>
      </w:r>
      <w:r w:rsidRPr="00D763AF">
        <w:rPr>
          <w:rFonts w:ascii="Times New Roman" w:hAnsi="Times New Roman" w:cs="Times New Roman"/>
          <w:sz w:val="24"/>
          <w:szCs w:val="24"/>
        </w:rPr>
        <w:t xml:space="preserve">poświadczenie za zgodność z oryginałem (bez względu na format) kosztuje 3,00 PLN za jedną stronę. </w:t>
      </w:r>
    </w:p>
    <w:p w:rsidR="00863360" w:rsidRDefault="00863360" w:rsidP="00DE4AD1">
      <w:pPr>
        <w:spacing w:line="276" w:lineRule="auto"/>
        <w:rPr>
          <w:rStyle w:val="A2"/>
          <w:rFonts w:ascii="Times New Roman" w:hAnsi="Times New Roman" w:cs="Times New Roman"/>
          <w:sz w:val="24"/>
          <w:szCs w:val="24"/>
        </w:rPr>
      </w:pPr>
      <w:r w:rsidRPr="00D763AF">
        <w:rPr>
          <w:rFonts w:ascii="Times New Roman" w:hAnsi="Times New Roman" w:cs="Times New Roman"/>
          <w:sz w:val="24"/>
          <w:szCs w:val="24"/>
        </w:rPr>
        <w:t>NSA w wyroku z czerwca 2012 r. orzekł : ,,</w:t>
      </w:r>
      <w:r w:rsidRPr="00D763AF">
        <w:rPr>
          <w:rStyle w:val="A2"/>
          <w:rFonts w:ascii="Times New Roman" w:hAnsi="Times New Roman" w:cs="Times New Roman"/>
          <w:sz w:val="24"/>
          <w:szCs w:val="24"/>
        </w:rPr>
        <w:t>Poświadczenie zgodności z oryginałem kopii dokumentu służy nadaniu tej kopii mocy dokumentu urzędowego. Tymczasem z art. 6 ust. 1 pkt 4 lit. a u.d.i.p. wynika, że przedmiotem udostępnienia jest treść dokumentów urzędowych, nie zaś dokumenty urzędowe. Jeśli celem tejże ustawy nie jest wydawanie dokumentów urzędo</w:t>
      </w:r>
      <w:r w:rsidRPr="00D763AF">
        <w:rPr>
          <w:rStyle w:val="A2"/>
          <w:rFonts w:ascii="Times New Roman" w:hAnsi="Times New Roman" w:cs="Times New Roman"/>
          <w:sz w:val="24"/>
          <w:szCs w:val="24"/>
        </w:rPr>
        <w:softHyphen/>
        <w:t>wych, ale umożliwienie udostępnienia informacji, to należy uznać, że wydanie wnioskodawcy kserokopii doku</w:t>
      </w:r>
      <w:r w:rsidRPr="00D763AF">
        <w:rPr>
          <w:rStyle w:val="A2"/>
          <w:rFonts w:ascii="Times New Roman" w:hAnsi="Times New Roman" w:cs="Times New Roman"/>
          <w:sz w:val="24"/>
          <w:szCs w:val="24"/>
        </w:rPr>
        <w:softHyphen/>
        <w:t>mentów wyczerpuje obowiązek organu w zakresie udostępnienia informacji publicznej” (wyrok NSA z dnia 21 czerwca 2012 r., sy</w:t>
      </w:r>
      <w:r w:rsidR="00F62AE1">
        <w:rPr>
          <w:rStyle w:val="A2"/>
          <w:rFonts w:ascii="Times New Roman" w:hAnsi="Times New Roman" w:cs="Times New Roman"/>
          <w:sz w:val="24"/>
          <w:szCs w:val="24"/>
        </w:rPr>
        <w:t>gn. I OSK 752/12</w:t>
      </w:r>
      <w:r w:rsidRPr="00D763AF">
        <w:rPr>
          <w:rStyle w:val="A2"/>
          <w:rFonts w:ascii="Times New Roman" w:hAnsi="Times New Roman" w:cs="Times New Roman"/>
          <w:sz w:val="24"/>
          <w:szCs w:val="24"/>
        </w:rPr>
        <w:t>).</w:t>
      </w:r>
    </w:p>
    <w:p w:rsidR="00F62AE1" w:rsidRPr="00F5127E" w:rsidRDefault="00F62AE1" w:rsidP="00DE4AD1">
      <w:pPr>
        <w:spacing w:line="276" w:lineRule="auto"/>
        <w:rPr>
          <w:rStyle w:val="A2"/>
          <w:rFonts w:ascii="Times New Roman" w:hAnsi="Times New Roman" w:cs="Times New Roman"/>
          <w:sz w:val="24"/>
          <w:szCs w:val="24"/>
          <w:u w:val="single"/>
        </w:rPr>
      </w:pPr>
      <w:r w:rsidRPr="00F5127E">
        <w:rPr>
          <w:rStyle w:val="A2"/>
          <w:rFonts w:ascii="Times New Roman" w:hAnsi="Times New Roman" w:cs="Times New Roman"/>
          <w:sz w:val="24"/>
          <w:szCs w:val="24"/>
          <w:u w:val="single"/>
        </w:rPr>
        <w:t>W 2016 r. w żadnym ze zbadanych urzędów nie</w:t>
      </w:r>
      <w:r w:rsidR="00960F94">
        <w:rPr>
          <w:rStyle w:val="A2"/>
          <w:rFonts w:ascii="Times New Roman" w:hAnsi="Times New Roman" w:cs="Times New Roman"/>
          <w:sz w:val="24"/>
          <w:szCs w:val="24"/>
          <w:u w:val="single"/>
        </w:rPr>
        <w:t xml:space="preserve"> wystąpiła tego typu regulacja.</w:t>
      </w:r>
      <w:r w:rsidR="00960F9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2"/>
      </w:r>
    </w:p>
    <w:p w:rsidR="00863360" w:rsidRPr="00D763AF" w:rsidRDefault="00863360" w:rsidP="00DE4AD1">
      <w:pPr>
        <w:spacing w:line="276" w:lineRule="auto"/>
        <w:ind w:firstLine="360"/>
        <w:rPr>
          <w:rFonts w:ascii="Times New Roman" w:hAnsi="Times New Roman" w:cs="Times New Roman"/>
          <w:sz w:val="24"/>
        </w:rPr>
      </w:pPr>
    </w:p>
    <w:p w:rsidR="00863360" w:rsidRPr="00D763AF" w:rsidRDefault="00F62AE1" w:rsidP="00DE4AD1">
      <w:pPr>
        <w:pStyle w:val="Akapitzlist"/>
        <w:numPr>
          <w:ilvl w:val="1"/>
          <w:numId w:val="11"/>
        </w:numPr>
        <w:spacing w:line="276" w:lineRule="auto"/>
        <w:rPr>
          <w:rFonts w:ascii="Times New Roman" w:hAnsi="Times New Roman" w:cs="Times New Roman"/>
          <w:b/>
          <w:sz w:val="24"/>
        </w:rPr>
      </w:pPr>
      <w:r w:rsidRPr="00D763AF">
        <w:rPr>
          <w:rFonts w:ascii="Times New Roman" w:hAnsi="Times New Roman" w:cs="Times New Roman"/>
          <w:b/>
          <w:sz w:val="24"/>
        </w:rPr>
        <w:t xml:space="preserve">Zapis dokumentu na nośniku elektronicznym. </w:t>
      </w:r>
    </w:p>
    <w:p w:rsidR="00254AEE" w:rsidRDefault="00863360" w:rsidP="00DE4AD1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63AF">
        <w:rPr>
          <w:rFonts w:ascii="Times New Roman" w:hAnsi="Times New Roman" w:cs="Times New Roman"/>
          <w:sz w:val="24"/>
          <w:szCs w:val="24"/>
        </w:rPr>
        <w:t>Kategoria ta obejmuje wszelkie czynności związane z przeniesieniem treści wnioskowanej informacji publicznej na nośnik elektroniczny w postaci płyty CD/DVD lub dyskietki</w:t>
      </w:r>
      <w:r w:rsidR="00254AEE">
        <w:rPr>
          <w:rFonts w:ascii="Times New Roman" w:hAnsi="Times New Roman" w:cs="Times New Roman"/>
          <w:sz w:val="24"/>
          <w:szCs w:val="24"/>
        </w:rPr>
        <w:t xml:space="preserve"> (nada</w:t>
      </w:r>
      <w:r w:rsidR="00E423E4">
        <w:rPr>
          <w:rFonts w:ascii="Times New Roman" w:hAnsi="Times New Roman" w:cs="Times New Roman"/>
          <w:sz w:val="24"/>
          <w:szCs w:val="24"/>
        </w:rPr>
        <w:t>l</w:t>
      </w:r>
      <w:r w:rsidR="00254AEE">
        <w:rPr>
          <w:rFonts w:ascii="Times New Roman" w:hAnsi="Times New Roman" w:cs="Times New Roman"/>
          <w:sz w:val="24"/>
          <w:szCs w:val="24"/>
        </w:rPr>
        <w:t xml:space="preserve"> występująca w kosztach)</w:t>
      </w:r>
      <w:r w:rsidRPr="00D763AF">
        <w:rPr>
          <w:rFonts w:ascii="Times New Roman" w:hAnsi="Times New Roman" w:cs="Times New Roman"/>
          <w:sz w:val="24"/>
          <w:szCs w:val="24"/>
        </w:rPr>
        <w:t xml:space="preserve">. </w:t>
      </w:r>
      <w:r w:rsidR="00254AEE">
        <w:rPr>
          <w:rFonts w:ascii="Times New Roman" w:hAnsi="Times New Roman" w:cs="Times New Roman"/>
          <w:sz w:val="24"/>
          <w:szCs w:val="24"/>
        </w:rPr>
        <w:t xml:space="preserve">W 2016 r. pojawił się nowy element w tym zakresie – zapis na pamięć przenośną typu pendrive (UM Szczecin). </w:t>
      </w:r>
    </w:p>
    <w:p w:rsidR="00863360" w:rsidRPr="00D763AF" w:rsidRDefault="00254AEE" w:rsidP="00DE4AD1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Wato przypomnieć, że p</w:t>
      </w:r>
      <w:r w:rsidR="00863360" w:rsidRPr="00D76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roces kopiowania informacji publicznej nie jest przetworzeniem, o którym mowa w art. 3 ust. 1 pkt 1 udip, lecz procesem przekształcenia, o którym mowa w art. 15 ust. 1 udip. Samo skopiowanie danego materiału jest zmianą jedynie nośnika informacji, która nie wpływa w żaden sposób na zawartość.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 zatem sama zmiana nośnika danych bez ingerencji w treść informacji jest tym działaniem, które w sposób naturalny powinno być utożsamiane z pojęciem przekształcenia o którym mowa w art. 15 ust.</w:t>
      </w:r>
      <w:r w:rsidR="00CE71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udip. </w:t>
      </w:r>
    </w:p>
    <w:p w:rsidR="00863360" w:rsidRPr="00D763AF" w:rsidRDefault="00863360" w:rsidP="00DE4AD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6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Istniejące kategorie kosztowe w tym zakresie zostały podzielone w urzędach na 4 typy nośników: dyskietka, płyta CD, </w:t>
      </w:r>
      <w:r w:rsidR="003354F4">
        <w:rPr>
          <w:rFonts w:ascii="Times New Roman" w:hAnsi="Times New Roman" w:cs="Times New Roman"/>
          <w:sz w:val="24"/>
          <w:szCs w:val="24"/>
        </w:rPr>
        <w:t>DVD</w:t>
      </w:r>
      <w:r w:rsidRPr="00D763AF">
        <w:rPr>
          <w:rFonts w:ascii="Times New Roman" w:hAnsi="Times New Roman" w:cs="Times New Roman"/>
          <w:sz w:val="24"/>
          <w:szCs w:val="24"/>
        </w:rPr>
        <w:t>,</w:t>
      </w:r>
      <w:r w:rsidR="00930709">
        <w:rPr>
          <w:rFonts w:ascii="Times New Roman" w:hAnsi="Times New Roman" w:cs="Times New Roman"/>
          <w:sz w:val="24"/>
          <w:szCs w:val="24"/>
        </w:rPr>
        <w:t xml:space="preserve"> pendrive. </w:t>
      </w:r>
    </w:p>
    <w:p w:rsidR="00F5127E" w:rsidRDefault="00930709" w:rsidP="00DE4AD1">
      <w:pPr>
        <w:pStyle w:val="Akapitzlis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0709">
        <w:rPr>
          <w:rFonts w:ascii="Times New Roman" w:hAnsi="Times New Roman" w:cs="Times New Roman"/>
          <w:sz w:val="24"/>
          <w:szCs w:val="24"/>
        </w:rPr>
        <w:t>W 2013 r. k</w:t>
      </w:r>
      <w:r w:rsidR="00863360" w:rsidRPr="00930709">
        <w:rPr>
          <w:rFonts w:ascii="Times New Roman" w:hAnsi="Times New Roman" w:cs="Times New Roman"/>
          <w:sz w:val="24"/>
          <w:szCs w:val="24"/>
        </w:rPr>
        <w:t xml:space="preserve">oszt przeniesienia danych na dyskietkę </w:t>
      </w:r>
      <w:r w:rsidRPr="00930709">
        <w:rPr>
          <w:rFonts w:ascii="Times New Roman" w:hAnsi="Times New Roman" w:cs="Times New Roman"/>
          <w:sz w:val="24"/>
          <w:szCs w:val="24"/>
        </w:rPr>
        <w:t>wynosił się od 1,</w:t>
      </w:r>
      <w:r w:rsidR="00863360" w:rsidRPr="00930709">
        <w:rPr>
          <w:rFonts w:ascii="Times New Roman" w:hAnsi="Times New Roman" w:cs="Times New Roman"/>
          <w:sz w:val="24"/>
          <w:szCs w:val="24"/>
        </w:rPr>
        <w:t xml:space="preserve">10 PLN, 1,48 PLN, 2,00 PLN, 2,50 PLN, 3,50. Średnio zatem koszt ten wynosił nieco ponad 2 złote (2,11). </w:t>
      </w:r>
    </w:p>
    <w:p w:rsidR="00930709" w:rsidRDefault="00930709" w:rsidP="00F5127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0709">
        <w:rPr>
          <w:rFonts w:ascii="Times New Roman" w:hAnsi="Times New Roman" w:cs="Times New Roman"/>
          <w:sz w:val="24"/>
          <w:szCs w:val="24"/>
        </w:rPr>
        <w:t>W 2016 r. koszt przeniesienia danych na dyskietkę wynosił od 0,48 PLN, przez 0,96 PLN, 2,50 PLN, 3,50. Średnio zatem koszt ten wynosi nieco poniżej 2 złotych (1,86).</w:t>
      </w:r>
    </w:p>
    <w:p w:rsidR="00863360" w:rsidRDefault="00930709" w:rsidP="00DE4AD1">
      <w:pPr>
        <w:pStyle w:val="Akapitzlis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2013 r. k</w:t>
      </w:r>
      <w:r w:rsidR="00863360" w:rsidRPr="00930709">
        <w:rPr>
          <w:rFonts w:ascii="Times New Roman" w:hAnsi="Times New Roman" w:cs="Times New Roman"/>
          <w:sz w:val="24"/>
          <w:szCs w:val="24"/>
        </w:rPr>
        <w:t xml:space="preserve">oszt przeniesienia danych na płytę CD występował najczęściej w kategorii </w:t>
      </w:r>
      <w:r w:rsidR="00863360" w:rsidRPr="00930709">
        <w:rPr>
          <w:rFonts w:ascii="Times New Roman" w:hAnsi="Times New Roman" w:cs="Times New Roman"/>
          <w:sz w:val="24"/>
          <w:szCs w:val="24"/>
        </w:rPr>
        <w:lastRenderedPageBreak/>
        <w:t>zapisu dokumentu na nośnik elektroniczny, bo aż w 15 przypadkach. R</w:t>
      </w:r>
      <w:r>
        <w:rPr>
          <w:rFonts w:ascii="Times New Roman" w:hAnsi="Times New Roman" w:cs="Times New Roman"/>
          <w:sz w:val="24"/>
          <w:szCs w:val="24"/>
        </w:rPr>
        <w:t>ównież i w tym wypadku występowały</w:t>
      </w:r>
      <w:r w:rsidR="00863360" w:rsidRPr="00930709">
        <w:rPr>
          <w:rFonts w:ascii="Times New Roman" w:hAnsi="Times New Roman" w:cs="Times New Roman"/>
          <w:sz w:val="24"/>
          <w:szCs w:val="24"/>
        </w:rPr>
        <w:t xml:space="preserve"> znaczne rozbieżności w wycenie. Koszt wahał się od 0,82 PLN do 4,00 PLN, zaś średnio wyniósł 1,61 PLN. W poszczególnych urzędach wynosił on: 0,82 PLN, 0,95 PLN, 1,00 PLN, 1,00 PLN, 1,02,1,10, 1,25, 1,41, 1,50, 1,63, 2,00 PLN, 3,00 PLN, 3,50, 4,00. </w:t>
      </w:r>
    </w:p>
    <w:p w:rsidR="001749B0" w:rsidRDefault="00930709" w:rsidP="00DE4AD1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2016 r. k</w:t>
      </w:r>
      <w:r w:rsidRPr="00930709">
        <w:rPr>
          <w:rFonts w:ascii="Times New Roman" w:hAnsi="Times New Roman" w:cs="Times New Roman"/>
          <w:sz w:val="24"/>
          <w:szCs w:val="24"/>
        </w:rPr>
        <w:t>oszt przeniesienia danych na płytę CD występował</w:t>
      </w:r>
      <w:r>
        <w:rPr>
          <w:rFonts w:ascii="Times New Roman" w:hAnsi="Times New Roman" w:cs="Times New Roman"/>
          <w:sz w:val="24"/>
          <w:szCs w:val="24"/>
        </w:rPr>
        <w:t xml:space="preserve"> również w 15 przypadkach, i wahał się od 0,39</w:t>
      </w:r>
      <w:r w:rsidRPr="00930709">
        <w:rPr>
          <w:rFonts w:ascii="Times New Roman" w:hAnsi="Times New Roman" w:cs="Times New Roman"/>
          <w:sz w:val="24"/>
          <w:szCs w:val="24"/>
        </w:rPr>
        <w:t xml:space="preserve"> PLN do 4,00</w:t>
      </w:r>
      <w:r>
        <w:rPr>
          <w:rFonts w:ascii="Times New Roman" w:hAnsi="Times New Roman" w:cs="Times New Roman"/>
          <w:sz w:val="24"/>
          <w:szCs w:val="24"/>
        </w:rPr>
        <w:t xml:space="preserve"> PLN czyli </w:t>
      </w:r>
      <w:r w:rsidRPr="00930709">
        <w:rPr>
          <w:rFonts w:ascii="Times New Roman" w:hAnsi="Times New Roman" w:cs="Times New Roman"/>
          <w:sz w:val="24"/>
          <w:szCs w:val="24"/>
        </w:rPr>
        <w:t>średnio wyniósł 1,6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0709">
        <w:rPr>
          <w:rFonts w:ascii="Times New Roman" w:hAnsi="Times New Roman" w:cs="Times New Roman"/>
          <w:sz w:val="24"/>
          <w:szCs w:val="24"/>
        </w:rPr>
        <w:t xml:space="preserve"> PLN.</w:t>
      </w:r>
      <w:r>
        <w:rPr>
          <w:rFonts w:ascii="Times New Roman" w:hAnsi="Times New Roman" w:cs="Times New Roman"/>
          <w:sz w:val="24"/>
          <w:szCs w:val="24"/>
        </w:rPr>
        <w:t xml:space="preserve"> 0,39 PLN, 0,82 PLN, 0,95 PLN, 1,00 PLN, 1,10 PLN, 1,20 PLN, 1,50 CD, 1,63 PLN, 2,00 PLN, 3,50 PLN, 4,00 PLN</w:t>
      </w:r>
    </w:p>
    <w:p w:rsidR="001749B0" w:rsidRDefault="001749B0" w:rsidP="00DE4AD1">
      <w:pPr>
        <w:pStyle w:val="Akapitzlis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2013 r. p</w:t>
      </w:r>
      <w:r w:rsidR="00863360" w:rsidRPr="00D763AF">
        <w:rPr>
          <w:rFonts w:ascii="Times New Roman" w:hAnsi="Times New Roman" w:cs="Times New Roman"/>
          <w:sz w:val="24"/>
          <w:szCs w:val="24"/>
        </w:rPr>
        <w:t xml:space="preserve">łyta DVD-R dwuwarstwowa 8,5 GB wystąpiła tylko w jednym przypadku – w Małopolskim Urzędzie Marszałkowskim. Jej koszt wyceniono na 4,92 PLN. </w:t>
      </w:r>
      <w:r>
        <w:rPr>
          <w:rFonts w:ascii="Times New Roman" w:hAnsi="Times New Roman" w:cs="Times New Roman"/>
          <w:sz w:val="24"/>
          <w:szCs w:val="24"/>
        </w:rPr>
        <w:t xml:space="preserve">W 2016 r. pozycja taka już nie wystąpiła. </w:t>
      </w:r>
    </w:p>
    <w:p w:rsidR="001749B0" w:rsidRDefault="001749B0" w:rsidP="00DE4AD1">
      <w:pPr>
        <w:pStyle w:val="Akapitzlis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2013 r. k</w:t>
      </w:r>
      <w:r w:rsidR="00863360" w:rsidRPr="001749B0">
        <w:rPr>
          <w:rFonts w:ascii="Times New Roman" w:hAnsi="Times New Roman" w:cs="Times New Roman"/>
          <w:sz w:val="24"/>
          <w:szCs w:val="24"/>
        </w:rPr>
        <w:t>oszt płyty DVD 4,7 GB wystąpił w 4 przypadkach, i średnio wyniósł 1,59 PLN. W poszczególnych urzędach wynosił on 1,19 PLN, 1,30 PLN, 1,90</w:t>
      </w:r>
      <w:r>
        <w:rPr>
          <w:rFonts w:ascii="Times New Roman" w:hAnsi="Times New Roman" w:cs="Times New Roman"/>
          <w:sz w:val="24"/>
          <w:szCs w:val="24"/>
        </w:rPr>
        <w:t xml:space="preserve"> PLN</w:t>
      </w:r>
      <w:r w:rsidR="00863360" w:rsidRPr="001749B0">
        <w:rPr>
          <w:rFonts w:ascii="Times New Roman" w:hAnsi="Times New Roman" w:cs="Times New Roman"/>
          <w:sz w:val="24"/>
          <w:szCs w:val="24"/>
        </w:rPr>
        <w:t>, 2,00</w:t>
      </w:r>
      <w:r>
        <w:rPr>
          <w:rFonts w:ascii="Times New Roman" w:hAnsi="Times New Roman" w:cs="Times New Roman"/>
          <w:sz w:val="24"/>
          <w:szCs w:val="24"/>
        </w:rPr>
        <w:t xml:space="preserve"> PLN</w:t>
      </w:r>
      <w:r w:rsidR="00863360" w:rsidRPr="001749B0">
        <w:rPr>
          <w:rFonts w:ascii="Times New Roman" w:hAnsi="Times New Roman" w:cs="Times New Roman"/>
          <w:sz w:val="24"/>
          <w:szCs w:val="24"/>
        </w:rPr>
        <w:t>, 2,10</w:t>
      </w:r>
      <w:r>
        <w:rPr>
          <w:rFonts w:ascii="Times New Roman" w:hAnsi="Times New Roman" w:cs="Times New Roman"/>
          <w:sz w:val="24"/>
          <w:szCs w:val="24"/>
        </w:rPr>
        <w:t xml:space="preserve"> PLN</w:t>
      </w:r>
      <w:r w:rsidR="00863360" w:rsidRPr="001749B0">
        <w:rPr>
          <w:rFonts w:ascii="Times New Roman" w:hAnsi="Times New Roman" w:cs="Times New Roman"/>
          <w:sz w:val="24"/>
          <w:szCs w:val="24"/>
        </w:rPr>
        <w:t>.</w:t>
      </w:r>
    </w:p>
    <w:p w:rsidR="001749B0" w:rsidRDefault="001749B0" w:rsidP="00DE4AD1">
      <w:pPr>
        <w:pStyle w:val="Akapitzlis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2016 r.</w:t>
      </w:r>
      <w:r w:rsidR="00CE7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749B0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zt płyty DVD 4,7 GB wystąpił w 5</w:t>
      </w:r>
      <w:r w:rsidRPr="001749B0">
        <w:rPr>
          <w:rFonts w:ascii="Times New Roman" w:hAnsi="Times New Roman" w:cs="Times New Roman"/>
          <w:sz w:val="24"/>
          <w:szCs w:val="24"/>
        </w:rPr>
        <w:t xml:space="preserve"> przypadkach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B0">
        <w:rPr>
          <w:rFonts w:ascii="Times New Roman" w:hAnsi="Times New Roman" w:cs="Times New Roman"/>
          <w:sz w:val="24"/>
          <w:szCs w:val="24"/>
        </w:rPr>
        <w:t>i średnio wyniósł</w:t>
      </w:r>
      <w:r>
        <w:rPr>
          <w:rFonts w:ascii="Times New Roman" w:hAnsi="Times New Roman" w:cs="Times New Roman"/>
          <w:sz w:val="24"/>
          <w:szCs w:val="24"/>
        </w:rPr>
        <w:t xml:space="preserve"> 1,52</w:t>
      </w:r>
      <w:r w:rsidRPr="001749B0">
        <w:rPr>
          <w:rFonts w:ascii="Times New Roman" w:hAnsi="Times New Roman" w:cs="Times New Roman"/>
          <w:sz w:val="24"/>
          <w:szCs w:val="24"/>
        </w:rPr>
        <w:t xml:space="preserve"> PLN. W poszcze</w:t>
      </w:r>
      <w:r>
        <w:rPr>
          <w:rFonts w:ascii="Times New Roman" w:hAnsi="Times New Roman" w:cs="Times New Roman"/>
          <w:sz w:val="24"/>
          <w:szCs w:val="24"/>
        </w:rPr>
        <w:t>gólnych urzędach wynosił on, 1,19</w:t>
      </w:r>
      <w:r w:rsidRPr="001749B0">
        <w:rPr>
          <w:rFonts w:ascii="Times New Roman" w:hAnsi="Times New Roman" w:cs="Times New Roman"/>
          <w:sz w:val="24"/>
          <w:szCs w:val="24"/>
        </w:rPr>
        <w:t xml:space="preserve"> PLN</w:t>
      </w:r>
      <w:r>
        <w:rPr>
          <w:rFonts w:ascii="Times New Roman" w:hAnsi="Times New Roman" w:cs="Times New Roman"/>
          <w:sz w:val="24"/>
          <w:szCs w:val="24"/>
        </w:rPr>
        <w:t>, 1,20 PLN</w:t>
      </w:r>
      <w:r w:rsidRPr="001749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1,30 PLN, 1,85</w:t>
      </w:r>
      <w:r w:rsidRPr="001749B0">
        <w:rPr>
          <w:rFonts w:ascii="Times New Roman" w:hAnsi="Times New Roman" w:cs="Times New Roman"/>
          <w:sz w:val="24"/>
          <w:szCs w:val="24"/>
        </w:rPr>
        <w:t xml:space="preserve"> PLN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49B0">
        <w:rPr>
          <w:rFonts w:ascii="Times New Roman" w:hAnsi="Times New Roman" w:cs="Times New Roman"/>
          <w:sz w:val="24"/>
          <w:szCs w:val="24"/>
        </w:rPr>
        <w:t xml:space="preserve"> 2,10</w:t>
      </w:r>
      <w:r>
        <w:rPr>
          <w:rFonts w:ascii="Times New Roman" w:hAnsi="Times New Roman" w:cs="Times New Roman"/>
          <w:sz w:val="24"/>
          <w:szCs w:val="24"/>
        </w:rPr>
        <w:t xml:space="preserve"> PLN</w:t>
      </w:r>
      <w:r w:rsidRPr="001749B0">
        <w:rPr>
          <w:rFonts w:ascii="Times New Roman" w:hAnsi="Times New Roman" w:cs="Times New Roman"/>
          <w:sz w:val="24"/>
          <w:szCs w:val="24"/>
        </w:rPr>
        <w:t>.</w:t>
      </w:r>
    </w:p>
    <w:p w:rsidR="001749B0" w:rsidRDefault="001749B0" w:rsidP="00DE4AD1">
      <w:pPr>
        <w:pStyle w:val="Akapitzlis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2016 po raz pierwszy pojawił się w Urzędzie Miasta w Szczecinie koszt określony jako ,,</w:t>
      </w:r>
      <w:r w:rsidRPr="001749B0">
        <w:rPr>
          <w:rFonts w:ascii="Times New Roman" w:hAnsi="Times New Roman" w:cs="Times New Roman"/>
          <w:sz w:val="24"/>
          <w:szCs w:val="24"/>
        </w:rPr>
        <w:t xml:space="preserve"> zapis na pend</w:t>
      </w:r>
      <w:r>
        <w:rPr>
          <w:rFonts w:ascii="Times New Roman" w:hAnsi="Times New Roman" w:cs="Times New Roman"/>
          <w:sz w:val="24"/>
          <w:szCs w:val="24"/>
        </w:rPr>
        <w:t xml:space="preserve">riv’ie wraz z nośnikiem – 15 zł”. </w:t>
      </w:r>
    </w:p>
    <w:p w:rsidR="00863360" w:rsidRPr="001749B0" w:rsidRDefault="00863360" w:rsidP="00DE4AD1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63360" w:rsidRPr="00D763AF" w:rsidRDefault="00E423E4" w:rsidP="00DE4AD1">
      <w:pPr>
        <w:pStyle w:val="Akapitzlist"/>
        <w:numPr>
          <w:ilvl w:val="1"/>
          <w:numId w:val="1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763AF">
        <w:rPr>
          <w:rFonts w:ascii="Times New Roman" w:hAnsi="Times New Roman" w:cs="Times New Roman"/>
          <w:b/>
          <w:sz w:val="24"/>
          <w:szCs w:val="24"/>
        </w:rPr>
        <w:t>Wydruk dokumentu</w:t>
      </w:r>
      <w:r w:rsidR="00863360" w:rsidRPr="00D763A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A442A" w:rsidRDefault="00496646" w:rsidP="00DE4A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Zarówno w 2013 jak i w 2016 r. t</w:t>
      </w:r>
      <w:r w:rsidR="00863360" w:rsidRPr="00D763AF">
        <w:rPr>
          <w:rFonts w:ascii="Times New Roman" w:hAnsi="Times New Roman" w:cs="Times New Roman"/>
          <w:sz w:val="24"/>
          <w:szCs w:val="24"/>
        </w:rPr>
        <w:t xml:space="preserve">a kategoria kosztowa występowała </w:t>
      </w:r>
      <w:r w:rsidR="00F5127E">
        <w:rPr>
          <w:rFonts w:ascii="Times New Roman" w:hAnsi="Times New Roman" w:cs="Times New Roman"/>
          <w:sz w:val="24"/>
          <w:szCs w:val="24"/>
        </w:rPr>
        <w:t xml:space="preserve">rzadziej aniżeli xero dokumentów, chodź w 2016 widać wyraźny wzrost tego typu regulacji. </w:t>
      </w:r>
      <w:r w:rsidR="00863360" w:rsidRPr="00D76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360" w:rsidRPr="00D763AF" w:rsidRDefault="00496646" w:rsidP="00DE4A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2013 r. występowały n</w:t>
      </w:r>
      <w:r w:rsidR="00863360" w:rsidRPr="00D763AF">
        <w:rPr>
          <w:rFonts w:ascii="Times New Roman" w:hAnsi="Times New Roman" w:cs="Times New Roman"/>
          <w:sz w:val="24"/>
          <w:szCs w:val="24"/>
        </w:rPr>
        <w:t>astępujące jej rodzaje:</w:t>
      </w:r>
    </w:p>
    <w:p w:rsidR="00863360" w:rsidRPr="00D763AF" w:rsidRDefault="00863360" w:rsidP="00DE4AD1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3AF">
        <w:rPr>
          <w:rFonts w:ascii="Times New Roman" w:hAnsi="Times New Roman" w:cs="Times New Roman"/>
          <w:sz w:val="24"/>
          <w:szCs w:val="24"/>
        </w:rPr>
        <w:t>wydruk formatu A5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3AF">
        <w:rPr>
          <w:rFonts w:ascii="Times New Roman" w:hAnsi="Times New Roman" w:cs="Times New Roman"/>
          <w:sz w:val="24"/>
          <w:szCs w:val="24"/>
        </w:rPr>
        <w:t xml:space="preserve">0,03 PLN, </w:t>
      </w:r>
    </w:p>
    <w:p w:rsidR="00863360" w:rsidRPr="00D763AF" w:rsidRDefault="00863360" w:rsidP="00DE4AD1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3AF">
        <w:rPr>
          <w:rFonts w:ascii="Times New Roman" w:hAnsi="Times New Roman" w:cs="Times New Roman"/>
          <w:sz w:val="24"/>
          <w:szCs w:val="24"/>
        </w:rPr>
        <w:t>wydruk A3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3AF">
        <w:rPr>
          <w:rFonts w:ascii="Times New Roman" w:hAnsi="Times New Roman" w:cs="Times New Roman"/>
          <w:sz w:val="24"/>
          <w:szCs w:val="24"/>
        </w:rPr>
        <w:t>0,08 PLN,</w:t>
      </w:r>
    </w:p>
    <w:p w:rsidR="00863360" w:rsidRPr="00D763AF" w:rsidRDefault="00863360" w:rsidP="00DE4AD1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3AF">
        <w:rPr>
          <w:rFonts w:ascii="Times New Roman" w:hAnsi="Times New Roman" w:cs="Times New Roman"/>
          <w:sz w:val="24"/>
          <w:szCs w:val="24"/>
        </w:rPr>
        <w:t>wydruk jednobarwny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3AF">
        <w:rPr>
          <w:rFonts w:ascii="Times New Roman" w:hAnsi="Times New Roman" w:cs="Times New Roman"/>
          <w:sz w:val="24"/>
          <w:szCs w:val="24"/>
        </w:rPr>
        <w:t>0,04 PLN, 0,05 PLN, 0,12 PLN, 0,40 PLN, 0,50</w:t>
      </w:r>
      <w:r>
        <w:rPr>
          <w:rFonts w:ascii="Times New Roman" w:hAnsi="Times New Roman" w:cs="Times New Roman"/>
          <w:sz w:val="24"/>
          <w:szCs w:val="24"/>
        </w:rPr>
        <w:t xml:space="preserve"> PLN,</w:t>
      </w:r>
      <w:r w:rsidR="00CE712C">
        <w:rPr>
          <w:rFonts w:ascii="Times New Roman" w:hAnsi="Times New Roman" w:cs="Times New Roman"/>
          <w:sz w:val="24"/>
          <w:szCs w:val="24"/>
        </w:rPr>
        <w:t xml:space="preserve"> </w:t>
      </w:r>
      <w:r w:rsidRPr="00D763AF">
        <w:rPr>
          <w:rFonts w:ascii="Times New Roman" w:hAnsi="Times New Roman" w:cs="Times New Roman"/>
          <w:sz w:val="24"/>
          <w:szCs w:val="24"/>
        </w:rPr>
        <w:t xml:space="preserve">0,60 PLN, </w:t>
      </w:r>
    </w:p>
    <w:p w:rsidR="00863360" w:rsidRPr="00D763AF" w:rsidRDefault="00863360" w:rsidP="00DE4AD1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3AF">
        <w:rPr>
          <w:rFonts w:ascii="Times New Roman" w:hAnsi="Times New Roman" w:cs="Times New Roman"/>
          <w:sz w:val="24"/>
          <w:szCs w:val="24"/>
        </w:rPr>
        <w:t>Wydruk wielokolorowy cmyk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3AF">
        <w:rPr>
          <w:rFonts w:ascii="Times New Roman" w:hAnsi="Times New Roman" w:cs="Times New Roman"/>
          <w:sz w:val="24"/>
          <w:szCs w:val="24"/>
        </w:rPr>
        <w:t xml:space="preserve">2,00 PLN, </w:t>
      </w:r>
    </w:p>
    <w:p w:rsidR="00863360" w:rsidRPr="00D763AF" w:rsidRDefault="00863360" w:rsidP="00DE4AD1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3AF">
        <w:rPr>
          <w:rFonts w:ascii="Times New Roman" w:hAnsi="Times New Roman" w:cs="Times New Roman"/>
          <w:sz w:val="24"/>
          <w:szCs w:val="24"/>
        </w:rPr>
        <w:t>Wydruk wielokolorowy format A4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3AF">
        <w:rPr>
          <w:rFonts w:ascii="Times New Roman" w:hAnsi="Times New Roman" w:cs="Times New Roman"/>
          <w:sz w:val="24"/>
          <w:szCs w:val="24"/>
        </w:rPr>
        <w:t xml:space="preserve">od 0,20 PLN do 3,00 PLN, </w:t>
      </w:r>
    </w:p>
    <w:p w:rsidR="00863360" w:rsidRDefault="00863360" w:rsidP="00DE4AD1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3AF">
        <w:rPr>
          <w:rFonts w:ascii="Times New Roman" w:hAnsi="Times New Roman" w:cs="Times New Roman"/>
          <w:sz w:val="24"/>
          <w:szCs w:val="24"/>
        </w:rPr>
        <w:t>Wydruk wielokolorowy format A3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3AF">
        <w:rPr>
          <w:rFonts w:ascii="Times New Roman" w:hAnsi="Times New Roman" w:cs="Times New Roman"/>
          <w:sz w:val="24"/>
          <w:szCs w:val="24"/>
        </w:rPr>
        <w:t>od 0,24 PLN, poprzez 0,62 PLN i 0,64 PLN.</w:t>
      </w:r>
    </w:p>
    <w:p w:rsidR="00496646" w:rsidRDefault="00496646" w:rsidP="00DE4A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2016 r. </w:t>
      </w:r>
      <w:r w:rsidR="00CA442A">
        <w:rPr>
          <w:rFonts w:ascii="Times New Roman" w:hAnsi="Times New Roman" w:cs="Times New Roman"/>
          <w:sz w:val="24"/>
          <w:szCs w:val="24"/>
        </w:rPr>
        <w:t>występowały n</w:t>
      </w:r>
      <w:r w:rsidR="00CA442A" w:rsidRPr="00D763AF">
        <w:rPr>
          <w:rFonts w:ascii="Times New Roman" w:hAnsi="Times New Roman" w:cs="Times New Roman"/>
          <w:sz w:val="24"/>
          <w:szCs w:val="24"/>
        </w:rPr>
        <w:t>astępujące jej rodzaje</w:t>
      </w:r>
      <w:r w:rsidR="00CA44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442A" w:rsidRPr="00C46534" w:rsidRDefault="00C46534" w:rsidP="00DE4AD1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6534">
        <w:rPr>
          <w:rFonts w:ascii="Times New Roman" w:hAnsi="Times New Roman" w:cs="Times New Roman"/>
          <w:sz w:val="24"/>
          <w:szCs w:val="24"/>
        </w:rPr>
        <w:t xml:space="preserve">A4 – 0,40 PLN, 0,50 PLN, 0,80 PLN, </w:t>
      </w:r>
    </w:p>
    <w:p w:rsidR="00C46534" w:rsidRDefault="00C46534" w:rsidP="00DE4AD1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6534">
        <w:rPr>
          <w:rFonts w:ascii="Times New Roman" w:hAnsi="Times New Roman" w:cs="Times New Roman"/>
          <w:sz w:val="24"/>
          <w:szCs w:val="24"/>
        </w:rPr>
        <w:t xml:space="preserve">A4 cz. biały 1 stronny – 0,10 PLN, </w:t>
      </w:r>
    </w:p>
    <w:p w:rsidR="00C46534" w:rsidRDefault="00C46534" w:rsidP="00DE4AD1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6534">
        <w:rPr>
          <w:rFonts w:ascii="Times New Roman" w:hAnsi="Times New Roman" w:cs="Times New Roman"/>
          <w:sz w:val="24"/>
          <w:szCs w:val="24"/>
        </w:rPr>
        <w:t>A4 cz. biał</w:t>
      </w:r>
      <w:r>
        <w:rPr>
          <w:rFonts w:ascii="Times New Roman" w:hAnsi="Times New Roman" w:cs="Times New Roman"/>
          <w:sz w:val="24"/>
          <w:szCs w:val="24"/>
        </w:rPr>
        <w:t>y 2</w:t>
      </w:r>
      <w:r w:rsidRPr="00C46534">
        <w:rPr>
          <w:rFonts w:ascii="Times New Roman" w:hAnsi="Times New Roman" w:cs="Times New Roman"/>
          <w:sz w:val="24"/>
          <w:szCs w:val="24"/>
        </w:rPr>
        <w:t xml:space="preserve"> stronny – 0,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6534">
        <w:rPr>
          <w:rFonts w:ascii="Times New Roman" w:hAnsi="Times New Roman" w:cs="Times New Roman"/>
          <w:sz w:val="24"/>
          <w:szCs w:val="24"/>
        </w:rPr>
        <w:t xml:space="preserve">0 PLN, </w:t>
      </w:r>
    </w:p>
    <w:p w:rsidR="005B72FA" w:rsidRDefault="005B72FA" w:rsidP="00DE4AD1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A4 kolor 1-stronny 1,40, </w:t>
      </w:r>
    </w:p>
    <w:p w:rsidR="005B72FA" w:rsidRDefault="005B72FA" w:rsidP="00DE4AD1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A3 kolor 1-stronny 2,80,</w:t>
      </w:r>
    </w:p>
    <w:p w:rsidR="00C46534" w:rsidRPr="00C46534" w:rsidRDefault="00C46534" w:rsidP="00DE4AD1">
      <w:pPr>
        <w:pStyle w:val="Bezodstpw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6534">
        <w:rPr>
          <w:rFonts w:ascii="Times New Roman" w:hAnsi="Times New Roman" w:cs="Times New Roman"/>
          <w:sz w:val="24"/>
          <w:szCs w:val="24"/>
        </w:rPr>
        <w:t>A3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534">
        <w:rPr>
          <w:rFonts w:ascii="Times New Roman" w:hAnsi="Times New Roman" w:cs="Times New Roman"/>
          <w:sz w:val="24"/>
          <w:szCs w:val="24"/>
        </w:rPr>
        <w:t>cz. b. 1 stronny -0,20</w:t>
      </w:r>
      <w:r w:rsidR="005B72FA">
        <w:rPr>
          <w:rFonts w:ascii="Times New Roman" w:hAnsi="Times New Roman" w:cs="Times New Roman"/>
          <w:sz w:val="24"/>
          <w:szCs w:val="24"/>
        </w:rPr>
        <w:t xml:space="preserve"> PLN,</w:t>
      </w:r>
    </w:p>
    <w:p w:rsidR="00C46534" w:rsidRPr="00C46534" w:rsidRDefault="00C46534" w:rsidP="00DE4AD1">
      <w:pPr>
        <w:pStyle w:val="Bezodstpw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6534">
        <w:rPr>
          <w:rFonts w:ascii="Times New Roman" w:hAnsi="Times New Roman" w:cs="Times New Roman"/>
          <w:sz w:val="24"/>
          <w:szCs w:val="24"/>
        </w:rPr>
        <w:t>A3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534">
        <w:rPr>
          <w:rFonts w:ascii="Times New Roman" w:hAnsi="Times New Roman" w:cs="Times New Roman"/>
          <w:sz w:val="24"/>
          <w:szCs w:val="24"/>
        </w:rPr>
        <w:t xml:space="preserve">cz. b. 1 stronny </w:t>
      </w:r>
      <w:r>
        <w:rPr>
          <w:rFonts w:ascii="Times New Roman" w:hAnsi="Times New Roman" w:cs="Times New Roman"/>
          <w:sz w:val="24"/>
          <w:szCs w:val="24"/>
        </w:rPr>
        <w:t>-0,4</w:t>
      </w:r>
      <w:r w:rsidRPr="00C46534">
        <w:rPr>
          <w:rFonts w:ascii="Times New Roman" w:hAnsi="Times New Roman" w:cs="Times New Roman"/>
          <w:sz w:val="24"/>
          <w:szCs w:val="24"/>
        </w:rPr>
        <w:t>0</w:t>
      </w:r>
      <w:r w:rsidR="005B72FA">
        <w:rPr>
          <w:rFonts w:ascii="Times New Roman" w:hAnsi="Times New Roman" w:cs="Times New Roman"/>
          <w:sz w:val="24"/>
          <w:szCs w:val="24"/>
        </w:rPr>
        <w:t xml:space="preserve"> PLN,</w:t>
      </w:r>
    </w:p>
    <w:p w:rsidR="00C46534" w:rsidRPr="00C46534" w:rsidRDefault="00C46534" w:rsidP="00DE4AD1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6534">
        <w:rPr>
          <w:rFonts w:ascii="Times New Roman" w:hAnsi="Times New Roman" w:cs="Times New Roman"/>
          <w:sz w:val="24"/>
          <w:szCs w:val="24"/>
        </w:rPr>
        <w:t>A4</w:t>
      </w:r>
      <w:r>
        <w:rPr>
          <w:rFonts w:ascii="Times New Roman" w:hAnsi="Times New Roman" w:cs="Times New Roman"/>
          <w:sz w:val="24"/>
          <w:szCs w:val="24"/>
        </w:rPr>
        <w:t xml:space="preserve"> kolor </w:t>
      </w:r>
      <w:r w:rsidRPr="00C46534">
        <w:rPr>
          <w:rFonts w:ascii="Times New Roman" w:hAnsi="Times New Roman" w:cs="Times New Roman"/>
          <w:sz w:val="24"/>
          <w:szCs w:val="24"/>
        </w:rPr>
        <w:t xml:space="preserve">1 stronny. </w:t>
      </w:r>
      <w:r w:rsidR="005B72FA">
        <w:rPr>
          <w:rFonts w:ascii="Times New Roman" w:hAnsi="Times New Roman" w:cs="Times New Roman"/>
          <w:sz w:val="24"/>
          <w:szCs w:val="24"/>
        </w:rPr>
        <w:t xml:space="preserve">– 0,70 PLN, 1,60 PLN, </w:t>
      </w:r>
    </w:p>
    <w:p w:rsidR="00C46534" w:rsidRPr="00C46534" w:rsidRDefault="00C46534" w:rsidP="00DE4AD1">
      <w:pPr>
        <w:pStyle w:val="Bezodstpw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A3 kolor </w:t>
      </w:r>
      <w:r w:rsidRPr="00C46534">
        <w:rPr>
          <w:rFonts w:ascii="Times New Roman" w:hAnsi="Times New Roman" w:cs="Times New Roman"/>
          <w:sz w:val="24"/>
          <w:szCs w:val="24"/>
        </w:rPr>
        <w:t>1 stronny. – 0,70</w:t>
      </w:r>
      <w:r w:rsidR="005B72FA">
        <w:rPr>
          <w:rFonts w:ascii="Times New Roman" w:hAnsi="Times New Roman" w:cs="Times New Roman"/>
          <w:sz w:val="24"/>
          <w:szCs w:val="24"/>
        </w:rPr>
        <w:t xml:space="preserve"> PLN,</w:t>
      </w:r>
      <w:r w:rsidRPr="00C46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534" w:rsidRPr="00C46534" w:rsidRDefault="00C46534" w:rsidP="00DE4AD1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6534">
        <w:rPr>
          <w:rFonts w:ascii="Times New Roman" w:hAnsi="Times New Roman" w:cs="Times New Roman"/>
          <w:sz w:val="24"/>
          <w:szCs w:val="24"/>
        </w:rPr>
        <w:t>1 stronny – 0,05 PLN, 0,12</w:t>
      </w:r>
      <w:r w:rsidR="005B72FA">
        <w:rPr>
          <w:rFonts w:ascii="Times New Roman" w:hAnsi="Times New Roman" w:cs="Times New Roman"/>
          <w:sz w:val="24"/>
          <w:szCs w:val="24"/>
        </w:rPr>
        <w:t xml:space="preserve"> PLN</w:t>
      </w:r>
      <w:r w:rsidRPr="00C46534">
        <w:rPr>
          <w:rFonts w:ascii="Times New Roman" w:hAnsi="Times New Roman" w:cs="Times New Roman"/>
          <w:sz w:val="24"/>
          <w:szCs w:val="24"/>
        </w:rPr>
        <w:t>,</w:t>
      </w:r>
    </w:p>
    <w:p w:rsidR="00C46534" w:rsidRPr="00C46534" w:rsidRDefault="00C46534" w:rsidP="00DE4AD1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6534">
        <w:rPr>
          <w:rFonts w:ascii="Times New Roman" w:hAnsi="Times New Roman" w:cs="Times New Roman"/>
          <w:sz w:val="24"/>
          <w:szCs w:val="24"/>
        </w:rPr>
        <w:t xml:space="preserve">2 stronny -0,24 PLN, </w:t>
      </w:r>
    </w:p>
    <w:p w:rsidR="00C46534" w:rsidRPr="00C46534" w:rsidRDefault="005B72FA" w:rsidP="00DE4AD1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C46534" w:rsidRPr="00C46534">
        <w:rPr>
          <w:rFonts w:ascii="Times New Roman" w:hAnsi="Times New Roman" w:cs="Times New Roman"/>
          <w:sz w:val="24"/>
          <w:szCs w:val="24"/>
        </w:rPr>
        <w:t xml:space="preserve">3 1-stronny 0,70 PLN, </w:t>
      </w:r>
    </w:p>
    <w:p w:rsidR="00C46534" w:rsidRPr="00C46534" w:rsidRDefault="00C46534" w:rsidP="00DE4AD1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6534">
        <w:rPr>
          <w:rFonts w:ascii="Times New Roman" w:hAnsi="Times New Roman" w:cs="Times New Roman"/>
          <w:sz w:val="24"/>
          <w:szCs w:val="24"/>
        </w:rPr>
        <w:t xml:space="preserve">A4 kolor </w:t>
      </w:r>
      <w:r w:rsidR="005B72FA">
        <w:rPr>
          <w:rFonts w:ascii="Times New Roman" w:hAnsi="Times New Roman" w:cs="Times New Roman"/>
          <w:sz w:val="24"/>
          <w:szCs w:val="24"/>
        </w:rPr>
        <w:t>1,60 PLN.</w:t>
      </w:r>
      <w:r w:rsidRPr="00C46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2FA" w:rsidRDefault="005B72FA" w:rsidP="00DE4AD1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5127E" w:rsidRDefault="00F5127E" w:rsidP="00DE4AD1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63360" w:rsidRPr="002230E0" w:rsidRDefault="002230E0" w:rsidP="00DE4AD1">
      <w:pPr>
        <w:pStyle w:val="Akapitzlist"/>
        <w:numPr>
          <w:ilvl w:val="1"/>
          <w:numId w:val="1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Kopiowanie dokumentów. </w:t>
      </w:r>
    </w:p>
    <w:p w:rsidR="00863360" w:rsidRPr="00D763AF" w:rsidRDefault="00863360" w:rsidP="00DE4AD1">
      <w:pPr>
        <w:spacing w:line="276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230E0">
        <w:rPr>
          <w:rFonts w:ascii="Times New Roman" w:hAnsi="Times New Roman" w:cs="Times New Roman"/>
          <w:sz w:val="24"/>
          <w:szCs w:val="24"/>
        </w:rPr>
        <w:t xml:space="preserve">Ta kategoria kosztowa występowała najczęściej. Praktycznie w każdym urzędzie, który posiadał badane regulacje. </w:t>
      </w:r>
    </w:p>
    <w:p w:rsidR="00863360" w:rsidRPr="00D763AF" w:rsidRDefault="00863360" w:rsidP="00DE4A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3AF">
        <w:rPr>
          <w:rFonts w:ascii="Times New Roman" w:hAnsi="Times New Roman" w:cs="Times New Roman"/>
          <w:sz w:val="24"/>
          <w:szCs w:val="24"/>
        </w:rPr>
        <w:t xml:space="preserve">Zakres wyszczególnienia formatów, rodzajów wydruku (czarnobiały/kolor) był bardzo zróżnicowany. Stąd też nie zostaną wymienione wszystkich pozycje, a jedynie najniższa i najwyższa wartość kosztów wydruku w danej kategorii. </w:t>
      </w:r>
    </w:p>
    <w:p w:rsidR="00863360" w:rsidRPr="00D763AF" w:rsidRDefault="002230E0" w:rsidP="00DE4AD1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2013 r. s</w:t>
      </w:r>
      <w:r w:rsidR="00863360" w:rsidRPr="00D763AF">
        <w:rPr>
          <w:rFonts w:ascii="Times New Roman" w:hAnsi="Times New Roman" w:cs="Times New Roman"/>
          <w:sz w:val="24"/>
          <w:szCs w:val="24"/>
        </w:rPr>
        <w:t>ytuacja przedstawia</w:t>
      </w:r>
      <w:r>
        <w:rPr>
          <w:rFonts w:ascii="Times New Roman" w:hAnsi="Times New Roman" w:cs="Times New Roman"/>
          <w:sz w:val="24"/>
          <w:szCs w:val="24"/>
        </w:rPr>
        <w:t>ła</w:t>
      </w:r>
      <w:r w:rsidR="00863360" w:rsidRPr="00D763AF">
        <w:rPr>
          <w:rFonts w:ascii="Times New Roman" w:hAnsi="Times New Roman" w:cs="Times New Roman"/>
          <w:sz w:val="24"/>
          <w:szCs w:val="24"/>
        </w:rPr>
        <w:t xml:space="preserve"> się następująco: </w:t>
      </w:r>
    </w:p>
    <w:p w:rsidR="00863360" w:rsidRPr="00D763AF" w:rsidRDefault="00863360" w:rsidP="00DE4AD1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3AF">
        <w:rPr>
          <w:rFonts w:ascii="Times New Roman" w:hAnsi="Times New Roman" w:cs="Times New Roman"/>
          <w:sz w:val="24"/>
          <w:szCs w:val="24"/>
        </w:rPr>
        <w:t xml:space="preserve">Kopia jednej strony bez wyszczególnienia formatu czy koloru – 1,00 PLN, </w:t>
      </w:r>
    </w:p>
    <w:p w:rsidR="00863360" w:rsidRPr="00D763AF" w:rsidRDefault="00863360" w:rsidP="00DE4AD1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3AF">
        <w:rPr>
          <w:rFonts w:ascii="Times New Roman" w:hAnsi="Times New Roman" w:cs="Times New Roman"/>
          <w:sz w:val="24"/>
          <w:szCs w:val="24"/>
        </w:rPr>
        <w:t xml:space="preserve">Kopia jednostronna A2 czarnobiała – 0,60 PLN, </w:t>
      </w:r>
    </w:p>
    <w:p w:rsidR="00863360" w:rsidRPr="00D763AF" w:rsidRDefault="00863360" w:rsidP="00DE4AD1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3AF">
        <w:rPr>
          <w:rFonts w:ascii="Times New Roman" w:hAnsi="Times New Roman" w:cs="Times New Roman"/>
          <w:sz w:val="24"/>
          <w:szCs w:val="24"/>
        </w:rPr>
        <w:t>Kopia jednostronna do formatu max. A3 – 0,50 PLN,</w:t>
      </w:r>
    </w:p>
    <w:p w:rsidR="00863360" w:rsidRPr="00D763AF" w:rsidRDefault="00863360" w:rsidP="00DE4AD1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3AF">
        <w:rPr>
          <w:rFonts w:ascii="Times New Roman" w:hAnsi="Times New Roman" w:cs="Times New Roman"/>
          <w:sz w:val="24"/>
          <w:szCs w:val="24"/>
        </w:rPr>
        <w:t>Kopia dwustronna do formatu max A3 – 0,80 PLN,</w:t>
      </w:r>
    </w:p>
    <w:p w:rsidR="00863360" w:rsidRPr="00D763AF" w:rsidRDefault="00863360" w:rsidP="00DE4AD1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3AF">
        <w:rPr>
          <w:rFonts w:ascii="Times New Roman" w:hAnsi="Times New Roman" w:cs="Times New Roman"/>
          <w:sz w:val="24"/>
          <w:szCs w:val="24"/>
        </w:rPr>
        <w:t>Kopia A4 czarnobiała jednostronna – od 0,04 PLN do 0,45 PLN</w:t>
      </w:r>
    </w:p>
    <w:p w:rsidR="00863360" w:rsidRPr="00D763AF" w:rsidRDefault="00863360" w:rsidP="00DE4AD1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3AF">
        <w:rPr>
          <w:rFonts w:ascii="Times New Roman" w:hAnsi="Times New Roman" w:cs="Times New Roman"/>
          <w:sz w:val="24"/>
          <w:szCs w:val="24"/>
        </w:rPr>
        <w:t>Kopia A4 czarnobiała dwustronna – od 0,10 PLN do 0,48 PLN</w:t>
      </w:r>
    </w:p>
    <w:p w:rsidR="00863360" w:rsidRPr="00D763AF" w:rsidRDefault="00863360" w:rsidP="00DE4AD1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3AF">
        <w:rPr>
          <w:rFonts w:ascii="Times New Roman" w:hAnsi="Times New Roman" w:cs="Times New Roman"/>
          <w:sz w:val="24"/>
          <w:szCs w:val="24"/>
        </w:rPr>
        <w:t>Ksero kolorowe forma</w:t>
      </w:r>
    </w:p>
    <w:p w:rsidR="00863360" w:rsidRPr="005A0AA7" w:rsidRDefault="00863360" w:rsidP="00DE4AD1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0AA7">
        <w:rPr>
          <w:rFonts w:ascii="Times New Roman" w:hAnsi="Times New Roman" w:cs="Times New Roman"/>
          <w:sz w:val="24"/>
          <w:szCs w:val="24"/>
        </w:rPr>
        <w:t>A4 – od 0,15 PLN do 3,00 PLN</w:t>
      </w:r>
    </w:p>
    <w:p w:rsidR="00863360" w:rsidRPr="005A0AA7" w:rsidRDefault="00863360" w:rsidP="00DE4AD1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0AA7">
        <w:rPr>
          <w:rFonts w:ascii="Times New Roman" w:hAnsi="Times New Roman" w:cs="Times New Roman"/>
          <w:sz w:val="24"/>
          <w:szCs w:val="24"/>
        </w:rPr>
        <w:t>Ksero A3 czarnobiałe format A3 – od 0,06 PLN do 0,85 PLN</w:t>
      </w:r>
    </w:p>
    <w:p w:rsidR="00863360" w:rsidRPr="005A0AA7" w:rsidRDefault="00863360" w:rsidP="00DE4AD1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0AA7">
        <w:rPr>
          <w:rFonts w:ascii="Times New Roman" w:hAnsi="Times New Roman" w:cs="Times New Roman"/>
          <w:sz w:val="24"/>
          <w:szCs w:val="24"/>
        </w:rPr>
        <w:t xml:space="preserve">Xero A3 kolorowe format A3 – od 0,25 PLN do 6,00 PLN. </w:t>
      </w:r>
    </w:p>
    <w:p w:rsidR="00863360" w:rsidRPr="005A0AA7" w:rsidRDefault="00863360" w:rsidP="00DE4A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0AA7">
        <w:rPr>
          <w:rFonts w:ascii="Times New Roman" w:hAnsi="Times New Roman" w:cs="Times New Roman"/>
          <w:sz w:val="24"/>
          <w:szCs w:val="24"/>
        </w:rPr>
        <w:t xml:space="preserve">W tej kategorii wystąpiły </w:t>
      </w:r>
      <w:r w:rsidR="002230E0" w:rsidRPr="005A0AA7">
        <w:rPr>
          <w:rFonts w:ascii="Times New Roman" w:hAnsi="Times New Roman" w:cs="Times New Roman"/>
          <w:sz w:val="24"/>
          <w:szCs w:val="24"/>
        </w:rPr>
        <w:t xml:space="preserve">w 2013 r. </w:t>
      </w:r>
      <w:r w:rsidRPr="005A0AA7">
        <w:rPr>
          <w:rFonts w:ascii="Times New Roman" w:hAnsi="Times New Roman" w:cs="Times New Roman"/>
          <w:sz w:val="24"/>
          <w:szCs w:val="24"/>
        </w:rPr>
        <w:t>dwie warte uwagi kalkulacje. W Gorzowie Wielkopolskim Urząd Miasta wyliczył koszt xero jednostronnego na kwotę 0,8133</w:t>
      </w:r>
      <w:r w:rsidRPr="005A0AA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3"/>
      </w:r>
      <w:r w:rsidRPr="005A0AA7">
        <w:rPr>
          <w:rFonts w:ascii="Times New Roman" w:hAnsi="Times New Roman" w:cs="Times New Roman"/>
          <w:sz w:val="24"/>
          <w:szCs w:val="24"/>
        </w:rPr>
        <w:t>, zaś dwustronnego na 1,5836 PLN</w:t>
      </w:r>
      <w:r w:rsidRPr="005A0AA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4"/>
      </w:r>
      <w:r w:rsidRPr="005A0A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0AA7" w:rsidRDefault="005A0AA7" w:rsidP="00DE4AD1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230E0" w:rsidRPr="005A0AA7" w:rsidRDefault="002230E0" w:rsidP="00960F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0AA7">
        <w:rPr>
          <w:rFonts w:ascii="Times New Roman" w:hAnsi="Times New Roman" w:cs="Times New Roman"/>
          <w:sz w:val="24"/>
          <w:szCs w:val="24"/>
        </w:rPr>
        <w:t xml:space="preserve">W 2016 r. sytuacja przedstawia się następująco: </w:t>
      </w:r>
    </w:p>
    <w:p w:rsidR="006F1208" w:rsidRPr="005A0AA7" w:rsidRDefault="005A0AA7" w:rsidP="00DE4AD1">
      <w:pPr>
        <w:pStyle w:val="Tekstprzypisudolnego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A4 1-stronne cz. białe wahał się od 5 do 50 groszy – 0,05 PLN, 0,06 PLN, 0,07 PLN, 0,08 PLN, 0,10 PLN, 0,12 PLN, 01,5 PLN, 0,16 PLN, 0,20 PLN, 0,30 PLN, 0,50 PLN. </w:t>
      </w:r>
    </w:p>
    <w:p w:rsidR="005A0AA7" w:rsidRPr="005A0AA7" w:rsidRDefault="005A0AA7" w:rsidP="00DE4AD1">
      <w:pPr>
        <w:pStyle w:val="Tekstprzypisudolnego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A4 2-stronne cz. białe wahał się od 20 groszy do 1 PLN – 0,20 PLN, 0,24 PLN, 0,45 PLN, 1,00 PLN. </w:t>
      </w:r>
    </w:p>
    <w:p w:rsidR="005A0AA7" w:rsidRPr="005A0AA7" w:rsidRDefault="005A0AA7" w:rsidP="00DE4AD1">
      <w:pPr>
        <w:pStyle w:val="Tekstprzypisudolnego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A4 kolor wahał się od 14 groszy do 3 złotych – 0,14 PLN, 0,28 PLN, 0,32 PLN, 1,00 PLN, 2,00 PLN, 3,00 PLN. </w:t>
      </w:r>
    </w:p>
    <w:p w:rsidR="005A0AA7" w:rsidRPr="00F00EF6" w:rsidRDefault="005A0AA7" w:rsidP="00DE4AD1">
      <w:pPr>
        <w:pStyle w:val="Tekstprzypisudolnego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A3 1-stronne cz. białe </w:t>
      </w:r>
      <w:r w:rsidR="00F00EF6">
        <w:rPr>
          <w:rFonts w:ascii="Times New Roman" w:hAnsi="Times New Roman" w:cs="Times New Roman"/>
          <w:sz w:val="24"/>
          <w:szCs w:val="24"/>
        </w:rPr>
        <w:t xml:space="preserve">wahał się od 12 groszy do 1,60 </w:t>
      </w:r>
      <w:r>
        <w:rPr>
          <w:rFonts w:ascii="Times New Roman" w:hAnsi="Times New Roman" w:cs="Times New Roman"/>
          <w:sz w:val="24"/>
          <w:szCs w:val="24"/>
        </w:rPr>
        <w:t xml:space="preserve">– 0,12 PLN, 0,20 PLN, 0,24 PLN, 0,30 PLN, 1,00 PLN, </w:t>
      </w:r>
      <w:r w:rsidR="00F00EF6">
        <w:rPr>
          <w:rFonts w:ascii="Times New Roman" w:hAnsi="Times New Roman" w:cs="Times New Roman"/>
          <w:sz w:val="24"/>
          <w:szCs w:val="24"/>
        </w:rPr>
        <w:t xml:space="preserve">1,60 PLN. </w:t>
      </w:r>
    </w:p>
    <w:p w:rsidR="00F00EF6" w:rsidRPr="00F00EF6" w:rsidRDefault="00F00EF6" w:rsidP="00DE4AD1">
      <w:pPr>
        <w:pStyle w:val="Tekstprzypisudolnego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A3 2-stronne cz. białe wahał się od 40 groszy do 2,00 – 0,40 PLN, 0,48 PLN, 1,60 PLN, 2,00 PLN.</w:t>
      </w:r>
    </w:p>
    <w:p w:rsidR="00F00EF6" w:rsidRPr="00F00EF6" w:rsidRDefault="00F00EF6" w:rsidP="00DE4AD1">
      <w:pPr>
        <w:pStyle w:val="Tekstprzypisudolnego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A3 1-stronne kolor – 0,64 PLN, 2,00 PLN, 4,00 PLN, 6,00 PLN. </w:t>
      </w:r>
    </w:p>
    <w:p w:rsidR="00F00EF6" w:rsidRPr="00F00EF6" w:rsidRDefault="00F00EF6" w:rsidP="00DE4AD1">
      <w:pPr>
        <w:pStyle w:val="Tekstprzypisudolnego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A3 2-stronne kolor – 3,00 PLN. </w:t>
      </w:r>
    </w:p>
    <w:p w:rsidR="00691EC1" w:rsidRDefault="00F00EF6" w:rsidP="00DE4AD1">
      <w:pPr>
        <w:pStyle w:val="Tekstprzypisudolneg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8A4">
        <w:rPr>
          <w:rFonts w:ascii="Times New Roman" w:hAnsi="Times New Roman" w:cs="Times New Roman"/>
          <w:sz w:val="24"/>
          <w:szCs w:val="24"/>
        </w:rPr>
        <w:lastRenderedPageBreak/>
        <w:t>Jednocześnie warto zwrócić uwagę na dwie dodatkow</w:t>
      </w:r>
      <w:r w:rsidR="004A38A4">
        <w:rPr>
          <w:rFonts w:ascii="Times New Roman" w:hAnsi="Times New Roman" w:cs="Times New Roman"/>
          <w:sz w:val="24"/>
          <w:szCs w:val="24"/>
        </w:rPr>
        <w:t>e regulacje, które wy</w:t>
      </w:r>
      <w:r w:rsidRPr="004A38A4">
        <w:rPr>
          <w:rFonts w:ascii="Times New Roman" w:hAnsi="Times New Roman" w:cs="Times New Roman"/>
          <w:sz w:val="24"/>
          <w:szCs w:val="24"/>
        </w:rPr>
        <w:t xml:space="preserve">różniają </w:t>
      </w:r>
      <w:r w:rsidR="004A38A4">
        <w:rPr>
          <w:rFonts w:ascii="Times New Roman" w:hAnsi="Times New Roman" w:cs="Times New Roman"/>
          <w:sz w:val="24"/>
          <w:szCs w:val="24"/>
        </w:rPr>
        <w:t xml:space="preserve">się na tle innych. </w:t>
      </w:r>
    </w:p>
    <w:p w:rsidR="00691EC1" w:rsidRDefault="00F00EF6" w:rsidP="00DE4AD1">
      <w:pPr>
        <w:pStyle w:val="Tekstprzypisudolneg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8A4">
        <w:rPr>
          <w:rFonts w:ascii="Times New Roman" w:hAnsi="Times New Roman" w:cs="Times New Roman"/>
          <w:sz w:val="24"/>
          <w:szCs w:val="24"/>
        </w:rPr>
        <w:t>W Urzędzie Marszałkowskim Województwa Mazowieckiego</w:t>
      </w:r>
      <w:r w:rsidRPr="004A38A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5"/>
      </w:r>
      <w:r w:rsidRPr="004A38A4">
        <w:rPr>
          <w:rFonts w:ascii="Times New Roman" w:hAnsi="Times New Roman" w:cs="Times New Roman"/>
          <w:sz w:val="24"/>
          <w:szCs w:val="24"/>
        </w:rPr>
        <w:t xml:space="preserve"> cennik wygląda następująco: 0,02 zł/szt. brutto za 1 stronę papieru w formacie A4, 0,04 zł/szt. brutto za 1 stronę papieru w formacie A3, c)0,05 zł/szt. brutto za jedną kopię czarno-białą, d) 0,21 zł/szt. brutto za kopię kolorową</w:t>
      </w:r>
      <w:r w:rsidR="004A38A4" w:rsidRPr="004A38A4">
        <w:rPr>
          <w:rFonts w:ascii="Times New Roman" w:hAnsi="Times New Roman" w:cs="Times New Roman"/>
          <w:sz w:val="24"/>
          <w:szCs w:val="24"/>
        </w:rPr>
        <w:t xml:space="preserve">. </w:t>
      </w:r>
      <w:r w:rsidR="00691EC1">
        <w:rPr>
          <w:rFonts w:ascii="Times New Roman" w:hAnsi="Times New Roman" w:cs="Times New Roman"/>
          <w:sz w:val="24"/>
          <w:szCs w:val="24"/>
        </w:rPr>
        <w:t xml:space="preserve">Rozróżnia </w:t>
      </w:r>
      <w:r w:rsidR="003A22F0">
        <w:rPr>
          <w:rFonts w:ascii="Times New Roman" w:hAnsi="Times New Roman" w:cs="Times New Roman"/>
          <w:sz w:val="24"/>
          <w:szCs w:val="24"/>
        </w:rPr>
        <w:t xml:space="preserve">się </w:t>
      </w:r>
      <w:r w:rsidR="00691EC1">
        <w:rPr>
          <w:rFonts w:ascii="Times New Roman" w:hAnsi="Times New Roman" w:cs="Times New Roman"/>
          <w:sz w:val="24"/>
          <w:szCs w:val="24"/>
        </w:rPr>
        <w:t xml:space="preserve">zatem nośnik od kosztu wydruku na tym nośniku. </w:t>
      </w:r>
      <w:r w:rsidR="003A22F0">
        <w:rPr>
          <w:rFonts w:ascii="Times New Roman" w:hAnsi="Times New Roman" w:cs="Times New Roman"/>
          <w:sz w:val="24"/>
          <w:szCs w:val="24"/>
        </w:rPr>
        <w:t xml:space="preserve">T jedyna tego typu regulacja spośród zbadanych. </w:t>
      </w:r>
    </w:p>
    <w:p w:rsidR="0027709B" w:rsidRPr="00D763AF" w:rsidRDefault="004A38A4" w:rsidP="00DE4AD1">
      <w:pPr>
        <w:pStyle w:val="Tekstprzypisudolneg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8A4">
        <w:rPr>
          <w:rFonts w:ascii="Times New Roman" w:hAnsi="Times New Roman" w:cs="Times New Roman"/>
          <w:sz w:val="24"/>
          <w:szCs w:val="24"/>
        </w:rPr>
        <w:t>Natomiast w Łódzkim Urzędzie Wojewódzkim</w:t>
      </w:r>
      <w:r w:rsidR="00691EC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6"/>
      </w:r>
      <w:r w:rsidRPr="004A38A4">
        <w:rPr>
          <w:rFonts w:ascii="Times New Roman" w:hAnsi="Times New Roman" w:cs="Times New Roman"/>
          <w:sz w:val="24"/>
          <w:szCs w:val="24"/>
        </w:rPr>
        <w:t xml:space="preserve"> cennika przewiduje koszty wydruku od formatu A4 do A0. </w:t>
      </w:r>
      <w:r w:rsidR="00691EC1">
        <w:rPr>
          <w:rFonts w:ascii="Times New Roman" w:hAnsi="Times New Roman" w:cs="Times New Roman"/>
          <w:sz w:val="24"/>
          <w:szCs w:val="24"/>
        </w:rPr>
        <w:t>Wygląda</w:t>
      </w:r>
      <w:r w:rsidRPr="004A38A4">
        <w:rPr>
          <w:rFonts w:ascii="Times New Roman" w:hAnsi="Times New Roman" w:cs="Times New Roman"/>
          <w:sz w:val="24"/>
          <w:szCs w:val="24"/>
        </w:rPr>
        <w:t xml:space="preserve"> następująco: A4 cz. b. 1 stronna – 0,50; A4 cz. b. 2 stronna – 1,00; A4 kolor 1 stronna – 1,0; A4 kolor 2 stronna – 2,0; A3 cz. b. 1 stronna – 1,00; A3 cz. b. 2 stronna – 2,00; A3 kolor 1 stronna – 2,0; A3 kolor 2 stronna – 3,0; A2 cz. b. 1 stronna – 2,0; A2 cz. b. 2 stronna – 4,00; A2 kolor 1 stronna – 4,0; A2 kolor 2 stronna – 8,0; A1 cz. b. 1 stronna – 4,0; A1 cz. b. 2 stronna – 8,00; A1 kolor 1 stronna – 8,0; A1 kolor 2 stronna – 16,0; A0 cz. b. 1 stronna – 8,0; A0 cz. b. 2 stronna – 16,00; A0 kolor 1 stronna – 16,0; A0 kolor 2 stronna – 32,0;</w:t>
      </w:r>
    </w:p>
    <w:p w:rsidR="002230E0" w:rsidRDefault="002230E0" w:rsidP="00DE4A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63360" w:rsidRPr="00691EC1" w:rsidRDefault="00691EC1" w:rsidP="00DE4AD1">
      <w:pPr>
        <w:pStyle w:val="Akapitzlist"/>
        <w:numPr>
          <w:ilvl w:val="1"/>
          <w:numId w:val="1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691EC1">
        <w:rPr>
          <w:rFonts w:ascii="Times New Roman" w:hAnsi="Times New Roman" w:cs="Times New Roman"/>
          <w:b/>
          <w:sz w:val="24"/>
          <w:szCs w:val="24"/>
        </w:rPr>
        <w:t xml:space="preserve">oszty wysyłki dokumentów. </w:t>
      </w:r>
    </w:p>
    <w:p w:rsidR="00691EC1" w:rsidRDefault="00691EC1" w:rsidP="00DE4AD1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1EC1">
        <w:rPr>
          <w:rFonts w:ascii="Times New Roman" w:hAnsi="Times New Roman" w:cs="Times New Roman"/>
          <w:sz w:val="24"/>
          <w:szCs w:val="24"/>
        </w:rPr>
        <w:t xml:space="preserve">Zarówno w 2013 jak i w 2016 sytuacja wygląda podobnie. Wnioskodawca może być </w:t>
      </w:r>
      <w:r w:rsidR="00863360" w:rsidRPr="00691EC1">
        <w:rPr>
          <w:rFonts w:ascii="Times New Roman" w:hAnsi="Times New Roman" w:cs="Times New Roman"/>
          <w:sz w:val="24"/>
          <w:szCs w:val="24"/>
        </w:rPr>
        <w:t xml:space="preserve">obciążony kosztami </w:t>
      </w:r>
      <w:r w:rsidR="00863360" w:rsidRPr="00691EC1">
        <w:rPr>
          <w:rFonts w:ascii="Times New Roman" w:eastAsia="TimesNewRoman" w:hAnsi="Times New Roman" w:cs="Times New Roman"/>
          <w:sz w:val="24"/>
          <w:szCs w:val="24"/>
        </w:rPr>
        <w:t xml:space="preserve">przesłania kopii dokumentów lub danych przesyłką kurierską, wedle cennika usług firm świadczących usługi kurierskie. W </w:t>
      </w:r>
      <w:r w:rsidRPr="00691EC1">
        <w:rPr>
          <w:rFonts w:ascii="Times New Roman" w:eastAsia="TimesNewRoman" w:hAnsi="Times New Roman" w:cs="Times New Roman"/>
          <w:sz w:val="24"/>
          <w:szCs w:val="24"/>
        </w:rPr>
        <w:t>większości przypadków</w:t>
      </w:r>
      <w:r w:rsidR="00863360" w:rsidRPr="00691EC1">
        <w:rPr>
          <w:rFonts w:ascii="Times New Roman" w:eastAsia="TimesNewRoman" w:hAnsi="Times New Roman" w:cs="Times New Roman"/>
          <w:sz w:val="24"/>
          <w:szCs w:val="24"/>
        </w:rPr>
        <w:t xml:space="preserve"> urzędy kwesti</w:t>
      </w:r>
      <w:r>
        <w:rPr>
          <w:rFonts w:ascii="Times New Roman" w:eastAsia="TimesNewRoman" w:hAnsi="Times New Roman" w:cs="Times New Roman"/>
          <w:sz w:val="24"/>
          <w:szCs w:val="24"/>
        </w:rPr>
        <w:t>ę kosztów przesłania dokumentów</w:t>
      </w:r>
      <w:r>
        <w:rPr>
          <w:rStyle w:val="Odwoanieprzypisudolnego"/>
          <w:rFonts w:ascii="Times New Roman" w:eastAsia="TimesNewRoman" w:hAnsi="Times New Roman" w:cs="Times New Roman"/>
          <w:sz w:val="24"/>
          <w:szCs w:val="24"/>
        </w:rPr>
        <w:footnoteReference w:id="37"/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63360" w:rsidRPr="00691EC1">
        <w:rPr>
          <w:rFonts w:ascii="Times New Roman" w:eastAsia="TimesNewRoman" w:hAnsi="Times New Roman" w:cs="Times New Roman"/>
          <w:sz w:val="24"/>
          <w:szCs w:val="24"/>
        </w:rPr>
        <w:t>za pośrednictwem operatora świadczącego usługi pocztowe</w:t>
      </w:r>
      <w:r w:rsidRPr="00691EC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63360" w:rsidRPr="00691EC1">
        <w:rPr>
          <w:rFonts w:ascii="Times New Roman" w:eastAsia="TimesNewRoman" w:hAnsi="Times New Roman" w:cs="Times New Roman"/>
          <w:sz w:val="24"/>
          <w:szCs w:val="24"/>
        </w:rPr>
        <w:t>regulowały następująco: ,,Koszty wedle cennika Poczty Polskiej”</w:t>
      </w:r>
      <w:r w:rsidRPr="00691EC1">
        <w:rPr>
          <w:rFonts w:ascii="Times New Roman" w:eastAsia="TimesNewRoman" w:hAnsi="Times New Roman" w:cs="Times New Roman"/>
          <w:sz w:val="24"/>
          <w:szCs w:val="24"/>
        </w:rPr>
        <w:t xml:space="preserve">. Jedynie w Mazowieckim Urzędzie Wojewódzkim zostało to bardzo precyzyjnie określone: </w:t>
      </w:r>
      <w:r w:rsidRPr="00691EC1">
        <w:rPr>
          <w:rFonts w:ascii="Times New Roman" w:hAnsi="Times New Roman" w:cs="Times New Roman"/>
          <w:sz w:val="24"/>
          <w:szCs w:val="24"/>
        </w:rPr>
        <w:t xml:space="preserve">Opłata w wysokości </w:t>
      </w:r>
      <w:r>
        <w:rPr>
          <w:rFonts w:ascii="Times New Roman" w:hAnsi="Times New Roman" w:cs="Times New Roman"/>
          <w:sz w:val="24"/>
          <w:szCs w:val="24"/>
        </w:rPr>
        <w:t>obowiązującej w</w:t>
      </w:r>
      <w:r w:rsidRPr="00691EC1">
        <w:rPr>
          <w:rFonts w:ascii="Times New Roman" w:hAnsi="Times New Roman" w:cs="Times New Roman"/>
          <w:sz w:val="24"/>
          <w:szCs w:val="24"/>
        </w:rPr>
        <w:t xml:space="preserve"> cenniku powszechnych usług pocztowych operatora publicznego, w rozumieniu ustawy z dnia 12 czerwca 2003 r.. Prawo Pocztowe, określoną dla przesyłek danego rodzaj</w:t>
      </w:r>
      <w:r>
        <w:rPr>
          <w:rFonts w:ascii="Times New Roman" w:hAnsi="Times New Roman" w:cs="Times New Roman"/>
          <w:sz w:val="24"/>
          <w:szCs w:val="24"/>
        </w:rPr>
        <w:t xml:space="preserve">u i danej kategorii wagowej”. </w:t>
      </w:r>
    </w:p>
    <w:p w:rsidR="003A22F0" w:rsidRPr="00691EC1" w:rsidRDefault="003A22F0" w:rsidP="00DE4AD1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63360" w:rsidRPr="00D763AF" w:rsidRDefault="003A22F0" w:rsidP="00DE4AD1">
      <w:pPr>
        <w:pStyle w:val="Akapitzlist"/>
        <w:numPr>
          <w:ilvl w:val="1"/>
          <w:numId w:val="11"/>
        </w:numPr>
        <w:spacing w:line="276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D763AF">
        <w:rPr>
          <w:rFonts w:ascii="Times New Roman" w:hAnsi="Times New Roman" w:cs="Times New Roman"/>
          <w:b/>
          <w:sz w:val="24"/>
          <w:szCs w:val="24"/>
        </w:rPr>
        <w:t xml:space="preserve">Przesłanie dokumentów przy pomocy faksu. </w:t>
      </w:r>
    </w:p>
    <w:p w:rsidR="00CF30B7" w:rsidRDefault="00CF30B7" w:rsidP="00DE4AD1">
      <w:pPr>
        <w:spacing w:line="276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W 2013 r. t</w:t>
      </w:r>
      <w:r w:rsidR="00FB2B69">
        <w:rPr>
          <w:rFonts w:ascii="Times New Roman" w:eastAsia="TimesNewRoman" w:hAnsi="Times New Roman" w:cs="Times New Roman"/>
          <w:sz w:val="24"/>
          <w:szCs w:val="24"/>
        </w:rPr>
        <w:t>ylko w dwóch urzędach: Podkarpackim Urzędzie M</w:t>
      </w:r>
      <w:r w:rsidR="00863360" w:rsidRPr="00D763AF">
        <w:rPr>
          <w:rFonts w:ascii="Times New Roman" w:eastAsia="TimesNewRoman" w:hAnsi="Times New Roman" w:cs="Times New Roman"/>
          <w:sz w:val="24"/>
          <w:szCs w:val="24"/>
        </w:rPr>
        <w:t xml:space="preserve">arszałkowskim oraz </w:t>
      </w:r>
      <w:r w:rsidR="00FB2B69">
        <w:rPr>
          <w:rFonts w:ascii="Times New Roman" w:eastAsia="TimesNewRoman" w:hAnsi="Times New Roman" w:cs="Times New Roman"/>
          <w:sz w:val="24"/>
          <w:szCs w:val="24"/>
        </w:rPr>
        <w:t>Zachodniopomorskim Urzędzie W</w:t>
      </w:r>
      <w:r w:rsidR="00863360" w:rsidRPr="00D763AF">
        <w:rPr>
          <w:rFonts w:ascii="Times New Roman" w:eastAsia="TimesNewRoman" w:hAnsi="Times New Roman" w:cs="Times New Roman"/>
          <w:sz w:val="24"/>
          <w:szCs w:val="24"/>
        </w:rPr>
        <w:t>ojewódzkim wystąp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iła tego typu pozycja kosztowa. </w:t>
      </w:r>
    </w:p>
    <w:p w:rsidR="00863360" w:rsidRDefault="00CF30B7" w:rsidP="00DE4AD1">
      <w:pPr>
        <w:spacing w:line="276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W 2016 r. pozycja kosztowa tego typu wystąpiła w 3 przypadkach: </w:t>
      </w:r>
    </w:p>
    <w:p w:rsidR="00CF30B7" w:rsidRDefault="00CF30B7" w:rsidP="00DE4AD1">
      <w:pPr>
        <w:pStyle w:val="Akapitzlist"/>
        <w:numPr>
          <w:ilvl w:val="0"/>
          <w:numId w:val="22"/>
        </w:numPr>
        <w:spacing w:line="276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W Urzędzie Marszałkowskim Województwa Podkarpackiego – według cennika Poczty Polskiej. </w:t>
      </w:r>
    </w:p>
    <w:p w:rsidR="00CF30B7" w:rsidRPr="00CF30B7" w:rsidRDefault="00CF30B7" w:rsidP="00DE4AD1">
      <w:pPr>
        <w:pStyle w:val="Akapitzlist"/>
        <w:numPr>
          <w:ilvl w:val="0"/>
          <w:numId w:val="22"/>
        </w:numPr>
        <w:spacing w:line="276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W Urzędzie Mia</w:t>
      </w:r>
      <w:r w:rsidRPr="00CF30B7">
        <w:rPr>
          <w:rFonts w:ascii="Times New Roman" w:eastAsia="TimesNewRoman" w:hAnsi="Times New Roman" w:cs="Times New Roman"/>
          <w:sz w:val="24"/>
          <w:szCs w:val="24"/>
        </w:rPr>
        <w:t xml:space="preserve">sta Rzeszów - </w:t>
      </w:r>
      <w:r w:rsidRPr="00CF30B7">
        <w:rPr>
          <w:rFonts w:ascii="Times New Roman" w:hAnsi="Times New Roman" w:cs="Times New Roman"/>
          <w:sz w:val="24"/>
          <w:szCs w:val="24"/>
        </w:rPr>
        <w:t xml:space="preserve">Według taryfy operatora pocztowego i telekomunikacyjnego, </w:t>
      </w:r>
    </w:p>
    <w:p w:rsidR="00CF30B7" w:rsidRPr="00CF30B7" w:rsidRDefault="00CF30B7" w:rsidP="00DE4AD1">
      <w:pPr>
        <w:pStyle w:val="Akapitzlist"/>
        <w:numPr>
          <w:ilvl w:val="0"/>
          <w:numId w:val="23"/>
        </w:numPr>
        <w:spacing w:line="276" w:lineRule="auto"/>
        <w:rPr>
          <w:rFonts w:ascii="Times New Roman" w:eastAsia="TimesNewRoman" w:hAnsi="Times New Roman" w:cs="Times New Roman"/>
          <w:sz w:val="24"/>
          <w:szCs w:val="24"/>
        </w:rPr>
      </w:pPr>
      <w:r w:rsidRPr="00CF30B7">
        <w:rPr>
          <w:rFonts w:ascii="Times New Roman" w:eastAsia="TimesNewRoman" w:hAnsi="Times New Roman" w:cs="Times New Roman"/>
          <w:sz w:val="24"/>
          <w:szCs w:val="24"/>
        </w:rPr>
        <w:t xml:space="preserve">W Zachodnio-pomorskim Urzędzie Wojewódzkim -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F30B7">
        <w:rPr>
          <w:rFonts w:ascii="Times New Roman" w:hAnsi="Times New Roman" w:cs="Times New Roman"/>
          <w:sz w:val="24"/>
          <w:szCs w:val="24"/>
        </w:rPr>
        <w:t xml:space="preserve">rzesyłanie kopii dokumentów </w:t>
      </w:r>
      <w:r w:rsidRPr="00CF30B7">
        <w:rPr>
          <w:rFonts w:ascii="Times New Roman" w:hAnsi="Times New Roman" w:cs="Times New Roman"/>
          <w:sz w:val="24"/>
          <w:szCs w:val="24"/>
        </w:rPr>
        <w:lastRenderedPageBreak/>
        <w:t>lub danych przy pomocy faksu: - strefa miejscowa - strefa zamiejscowa - za granicę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3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F30B7">
        <w:rPr>
          <w:rFonts w:ascii="Times New Roman" w:hAnsi="Times New Roman" w:cs="Times New Roman"/>
          <w:sz w:val="24"/>
          <w:szCs w:val="24"/>
        </w:rPr>
        <w:t>yliczona przy uwzględnieniu czasu przesyłu i kosztu połączenia telefonicznego wg cennika TPSA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8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721" w:rsidRDefault="00E27721" w:rsidP="00DE4AD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627B" w:rsidRPr="00482631" w:rsidRDefault="0085627B" w:rsidP="00DE4AD1">
      <w:pPr>
        <w:pStyle w:val="Akapitzlist"/>
        <w:numPr>
          <w:ilvl w:val="0"/>
          <w:numId w:val="11"/>
        </w:numPr>
        <w:spacing w:line="276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482631">
        <w:rPr>
          <w:rFonts w:ascii="Times New Roman" w:eastAsia="TimesNewRoman" w:hAnsi="Times New Roman" w:cs="Times New Roman"/>
          <w:b/>
          <w:sz w:val="24"/>
          <w:szCs w:val="24"/>
        </w:rPr>
        <w:t xml:space="preserve">Podsumowanie. </w:t>
      </w:r>
    </w:p>
    <w:p w:rsidR="00FE2F6F" w:rsidRDefault="0085627B" w:rsidP="00DE4AD1">
      <w:pPr>
        <w:spacing w:line="276" w:lineRule="auto"/>
        <w:ind w:firstLine="425"/>
        <w:rPr>
          <w:rFonts w:ascii="Times New Roman" w:eastAsia="TimesNewRoman" w:hAnsi="Times New Roman" w:cs="Times New Roman"/>
          <w:sz w:val="24"/>
          <w:szCs w:val="24"/>
        </w:rPr>
      </w:pPr>
      <w:r w:rsidRPr="00D763AF">
        <w:rPr>
          <w:rFonts w:ascii="Times New Roman" w:eastAsia="TimesNewRoman" w:hAnsi="Times New Roman" w:cs="Times New Roman"/>
          <w:sz w:val="24"/>
          <w:szCs w:val="24"/>
        </w:rPr>
        <w:t xml:space="preserve">Z przeprowadzonych </w:t>
      </w:r>
      <w:r w:rsidR="00FE2F6F">
        <w:rPr>
          <w:rFonts w:ascii="Times New Roman" w:eastAsia="TimesNewRoman" w:hAnsi="Times New Roman" w:cs="Times New Roman"/>
          <w:sz w:val="24"/>
          <w:szCs w:val="24"/>
        </w:rPr>
        <w:t>ponownie po 3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latach </w:t>
      </w:r>
      <w:r w:rsidRPr="00D763AF">
        <w:rPr>
          <w:rFonts w:ascii="Times New Roman" w:eastAsia="TimesNewRoman" w:hAnsi="Times New Roman" w:cs="Times New Roman"/>
          <w:sz w:val="24"/>
          <w:szCs w:val="24"/>
        </w:rPr>
        <w:t xml:space="preserve">analiz wynika, że w skali ogólnopolskiej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nadal </w:t>
      </w:r>
      <w:r w:rsidRPr="00D763AF">
        <w:rPr>
          <w:rFonts w:ascii="Times New Roman" w:eastAsia="TimesNewRoman" w:hAnsi="Times New Roman" w:cs="Times New Roman"/>
          <w:sz w:val="24"/>
          <w:szCs w:val="24"/>
        </w:rPr>
        <w:t xml:space="preserve">mamy do czynienia z brakiem jakichkolwiek porównywalnych zasad wyliczania kosztów przekształcenia informacji publicznej. </w:t>
      </w:r>
    </w:p>
    <w:p w:rsidR="00FE2F6F" w:rsidRDefault="0085627B" w:rsidP="00DE4AD1">
      <w:pPr>
        <w:spacing w:line="276" w:lineRule="auto"/>
        <w:rPr>
          <w:rFonts w:ascii="Times New Roman" w:eastAsia="TimesNewRoman" w:hAnsi="Times New Roman" w:cs="Times New Roman"/>
          <w:sz w:val="24"/>
          <w:szCs w:val="24"/>
        </w:rPr>
      </w:pPr>
      <w:r w:rsidRPr="00FE2F6F">
        <w:rPr>
          <w:rFonts w:ascii="Times New Roman" w:eastAsia="TimesNewRoman" w:hAnsi="Times New Roman" w:cs="Times New Roman"/>
          <w:b/>
          <w:sz w:val="24"/>
          <w:szCs w:val="24"/>
        </w:rPr>
        <w:t xml:space="preserve">Brak jednolitości </w:t>
      </w:r>
      <w:r w:rsidR="00FE2F6F">
        <w:rPr>
          <w:rFonts w:ascii="Times New Roman" w:eastAsia="TimesNewRoman" w:hAnsi="Times New Roman" w:cs="Times New Roman"/>
          <w:b/>
          <w:sz w:val="24"/>
          <w:szCs w:val="24"/>
        </w:rPr>
        <w:t xml:space="preserve">w skali ogólnopolskiej </w:t>
      </w:r>
      <w:r w:rsidRPr="00FE2F6F">
        <w:rPr>
          <w:rFonts w:ascii="Times New Roman" w:eastAsia="TimesNewRoman" w:hAnsi="Times New Roman" w:cs="Times New Roman"/>
          <w:b/>
          <w:sz w:val="24"/>
          <w:szCs w:val="24"/>
        </w:rPr>
        <w:t>przybiera charakter dwojaki</w:t>
      </w:r>
      <w:r w:rsidRPr="00D763AF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FE2F6F" w:rsidRDefault="0085627B" w:rsidP="00DE4AD1">
      <w:pPr>
        <w:spacing w:line="276" w:lineRule="auto"/>
        <w:rPr>
          <w:rFonts w:ascii="Times New Roman" w:eastAsia="TimesNewRoman" w:hAnsi="Times New Roman" w:cs="Times New Roman"/>
          <w:sz w:val="24"/>
          <w:szCs w:val="24"/>
        </w:rPr>
      </w:pPr>
      <w:r w:rsidRPr="00D763AF">
        <w:rPr>
          <w:rFonts w:ascii="Times New Roman" w:eastAsia="TimesNewRoman" w:hAnsi="Times New Roman" w:cs="Times New Roman"/>
          <w:sz w:val="24"/>
          <w:szCs w:val="24"/>
        </w:rPr>
        <w:t xml:space="preserve">Po pierwsze, nie wszystkie urzędy decydują się na regulację kosztów przekształcenia informacji publicznej. </w:t>
      </w:r>
      <w:r w:rsidR="00FE2F6F">
        <w:rPr>
          <w:rFonts w:ascii="Times New Roman" w:eastAsia="TimesNewRoman" w:hAnsi="Times New Roman" w:cs="Times New Roman"/>
          <w:sz w:val="24"/>
          <w:szCs w:val="24"/>
        </w:rPr>
        <w:t xml:space="preserve">I tu zauważalne jest w większym stopniu niż 3 lata temu zjawisko wyraźnej deklaracji, że koszty mają charakter marginalny, wystąpiły sporadycznie, lub wręcz z deklaracją, że urząd nie pobiera żadnych kosztów (UM Gdańsk). </w:t>
      </w:r>
      <w:r w:rsidR="007475BA">
        <w:rPr>
          <w:rFonts w:ascii="Times New Roman" w:eastAsia="TimesNewRoman" w:hAnsi="Times New Roman" w:cs="Times New Roman"/>
          <w:sz w:val="24"/>
          <w:szCs w:val="24"/>
        </w:rPr>
        <w:t xml:space="preserve">Świadczą o tym treści </w:t>
      </w:r>
      <w:r w:rsidR="00FE2F6F">
        <w:rPr>
          <w:rFonts w:ascii="Times New Roman" w:eastAsia="TimesNewRoman" w:hAnsi="Times New Roman" w:cs="Times New Roman"/>
          <w:sz w:val="24"/>
          <w:szCs w:val="24"/>
        </w:rPr>
        <w:t>przesłanych odpowiedzi</w:t>
      </w:r>
      <w:r w:rsidR="007475BA">
        <w:rPr>
          <w:rFonts w:ascii="Times New Roman" w:eastAsia="TimesNewRoman" w:hAnsi="Times New Roman" w:cs="Times New Roman"/>
          <w:sz w:val="24"/>
          <w:szCs w:val="24"/>
        </w:rPr>
        <w:t>,</w:t>
      </w:r>
      <w:r w:rsidR="00FE2F6F">
        <w:rPr>
          <w:rFonts w:ascii="Times New Roman" w:eastAsia="TimesNewRoman" w:hAnsi="Times New Roman" w:cs="Times New Roman"/>
          <w:sz w:val="24"/>
          <w:szCs w:val="24"/>
        </w:rPr>
        <w:t xml:space="preserve"> z których można wywnioskować, że kwestia kosztów nie jest problemem: </w:t>
      </w:r>
    </w:p>
    <w:p w:rsidR="00FE2F6F" w:rsidRDefault="00FE2F6F" w:rsidP="00DE4AD1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</w:rPr>
      </w:pPr>
      <w:r w:rsidRPr="004B604D">
        <w:rPr>
          <w:rFonts w:ascii="Times New Roman" w:hAnsi="Times New Roman" w:cs="Times New Roman"/>
          <w:sz w:val="24"/>
        </w:rPr>
        <w:t>w Urzędzie Wojewódzkim w Kielcach ,,</w:t>
      </w:r>
      <w:r w:rsidRPr="00DE4AD1">
        <w:rPr>
          <w:rFonts w:ascii="Times New Roman" w:hAnsi="Times New Roman" w:cs="Times New Roman"/>
          <w:i/>
          <w:sz w:val="24"/>
        </w:rPr>
        <w:t>do dnia13-09-2016 r. nie było potrzeby naliczania opłat z tytułu udostępniania informacji publicznej lub konieczności przekształcania informacji publicznej, gdyż Urząd nie poniósł dodatkowych kosztów związanych ze wskazanym we wniosku sposobem udostępniania informacji</w:t>
      </w:r>
      <w:r w:rsidRPr="004B604D">
        <w:rPr>
          <w:rFonts w:ascii="Times New Roman" w:hAnsi="Times New Roman" w:cs="Times New Roman"/>
          <w:sz w:val="24"/>
        </w:rPr>
        <w:t xml:space="preserve">”. </w:t>
      </w:r>
    </w:p>
    <w:p w:rsidR="00FE2F6F" w:rsidRDefault="00FE2F6F" w:rsidP="00DE4AD1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</w:rPr>
      </w:pPr>
      <w:r w:rsidRPr="004B604D">
        <w:rPr>
          <w:rFonts w:ascii="Times New Roman" w:hAnsi="Times New Roman" w:cs="Times New Roman"/>
          <w:sz w:val="24"/>
        </w:rPr>
        <w:t xml:space="preserve">w Lubuskim Urzędzie Wojewódzkim nie wprowadzono stałego cennika dodatkowych kosztów udostępniania informacji publicznej, i nie pobiera opłat za samo udostepnienie informacji publicznej. </w:t>
      </w:r>
    </w:p>
    <w:p w:rsidR="00FE2F6F" w:rsidRPr="00DE4AD1" w:rsidRDefault="00FE2F6F" w:rsidP="00DE4AD1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4AD1">
        <w:rPr>
          <w:rFonts w:ascii="Times New Roman" w:hAnsi="Times New Roman" w:cs="Times New Roman"/>
          <w:sz w:val="24"/>
          <w:szCs w:val="24"/>
        </w:rPr>
        <w:t>W Małopolskim Urzędzie Wojewódzkim ,,</w:t>
      </w:r>
      <w:r w:rsidRPr="00DE4AD1">
        <w:rPr>
          <w:rFonts w:ascii="Times New Roman" w:hAnsi="Times New Roman" w:cs="Times New Roman"/>
          <w:i/>
          <w:sz w:val="24"/>
          <w:szCs w:val="24"/>
        </w:rPr>
        <w:t>od 2011 r. pobranie opłaty za udostępnienie informacji publicznej miało miejsce w jednym przypadku</w:t>
      </w:r>
      <w:r w:rsidRPr="00DE4AD1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FE2F6F" w:rsidRDefault="00FE2F6F" w:rsidP="00DE4AD1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</w:rPr>
      </w:pPr>
      <w:r w:rsidRPr="004B604D">
        <w:rPr>
          <w:rFonts w:ascii="Times New Roman" w:hAnsi="Times New Roman" w:cs="Times New Roman"/>
          <w:sz w:val="24"/>
        </w:rPr>
        <w:t>Urząd Marszałkowski Województwa Lubuskiego poinformował, że ,,</w:t>
      </w:r>
      <w:r w:rsidRPr="00DE4AD1">
        <w:rPr>
          <w:rFonts w:ascii="Times New Roman" w:hAnsi="Times New Roman" w:cs="Times New Roman"/>
          <w:i/>
          <w:sz w:val="24"/>
        </w:rPr>
        <w:t>nie wprowadzono odpłatności za udostępnienie informacji publicznej. W przypadku gdy zajdzie taka potrzeba, t.j. w momencie pojawienia się wniosków generujących znaczne koszty przygotowania odpowiedzi, opracowane zostaną odrębne regulacje</w:t>
      </w:r>
      <w:r w:rsidRPr="004B604D">
        <w:rPr>
          <w:rFonts w:ascii="Times New Roman" w:hAnsi="Times New Roman" w:cs="Times New Roman"/>
          <w:sz w:val="24"/>
        </w:rPr>
        <w:t>”.</w:t>
      </w:r>
    </w:p>
    <w:p w:rsidR="00FE2F6F" w:rsidRPr="000C5566" w:rsidRDefault="00DE4AD1" w:rsidP="00DE4AD1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Urząd Miasta G</w:t>
      </w:r>
      <w:r w:rsidR="00FE2F6F" w:rsidRPr="000C5566">
        <w:rPr>
          <w:rFonts w:ascii="Times New Roman" w:hAnsi="Times New Roman" w:cs="Times New Roman"/>
          <w:color w:val="000000"/>
          <w:sz w:val="24"/>
          <w:szCs w:val="24"/>
        </w:rPr>
        <w:t>dańska poinformował, że ,,</w:t>
      </w:r>
      <w:r w:rsidR="00FE2F6F" w:rsidRPr="00DE4AD1">
        <w:rPr>
          <w:rFonts w:ascii="Times New Roman" w:hAnsi="Times New Roman" w:cs="Times New Roman"/>
          <w:i/>
          <w:color w:val="000000"/>
          <w:sz w:val="24"/>
          <w:szCs w:val="24"/>
        </w:rPr>
        <w:t>pomimo iż art. 15 ust.1</w:t>
      </w:r>
      <w:r w:rsidR="00CE71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E2F6F" w:rsidRPr="00DE4AD1">
        <w:rPr>
          <w:rFonts w:ascii="Times New Roman" w:hAnsi="Times New Roman" w:cs="Times New Roman"/>
          <w:i/>
          <w:color w:val="000000"/>
          <w:sz w:val="24"/>
          <w:szCs w:val="24"/>
        </w:rPr>
        <w:t>ustawy o dostępie do informacji publicznej daje podmiotowi udostępniającemu informację publiczną na wniosek możliwość pobrania opłat w wysokości odpowiadającej dodatkowym kosztom, które miałby ponieść w wyniku przygotowania informacji publicznej, Urząd Miejski w Gdańsku realizując Politykę Otwartości z założenia nie pobiera opłat za jej przygotowanie. W związku z tym nie został wydany żaden specjalny akt regulujący zasady wyliczania potencjalnych kosztów</w:t>
      </w:r>
      <w:r w:rsidR="00FE2F6F" w:rsidRPr="000C5566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</w:p>
    <w:p w:rsidR="00FE2F6F" w:rsidRPr="007475BA" w:rsidRDefault="00FE2F6F" w:rsidP="00DE4AD1">
      <w:pPr>
        <w:pStyle w:val="Akapitzlist"/>
        <w:numPr>
          <w:ilvl w:val="0"/>
          <w:numId w:val="17"/>
        </w:numPr>
        <w:spacing w:line="276" w:lineRule="auto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Również w </w:t>
      </w:r>
      <w:r w:rsidRPr="000C5566">
        <w:rPr>
          <w:rStyle w:val="Uwydatnienie"/>
          <w:rFonts w:ascii="Times New Roman" w:hAnsi="Times New Roman" w:cs="Times New Roman"/>
          <w:i w:val="0"/>
          <w:color w:val="222222"/>
          <w:sz w:val="24"/>
          <w:szCs w:val="24"/>
        </w:rPr>
        <w:t>Urzędzie Miasta Lublin</w:t>
      </w:r>
      <w:r>
        <w:rPr>
          <w:rStyle w:val="Uwydatnienie"/>
          <w:rFonts w:ascii="Times New Roman" w:hAnsi="Times New Roman" w:cs="Times New Roman"/>
          <w:i w:val="0"/>
          <w:color w:val="222222"/>
          <w:sz w:val="24"/>
          <w:szCs w:val="24"/>
        </w:rPr>
        <w:t xml:space="preserve">a, Olsztyna i Opola </w:t>
      </w:r>
      <w:r w:rsidRPr="000C5566">
        <w:rPr>
          <w:rStyle w:val="Uwydatnienie"/>
          <w:rFonts w:ascii="Times New Roman" w:hAnsi="Times New Roman" w:cs="Times New Roman"/>
          <w:i w:val="0"/>
          <w:color w:val="222222"/>
          <w:sz w:val="24"/>
          <w:szCs w:val="24"/>
        </w:rPr>
        <w:t>nie wprowadzono regulacji prawnych stanowiących podstawę wyliczania opłaty za koszty poniesione w związku z udostępnianiem informacji publicznej na wniosek</w:t>
      </w:r>
      <w:r>
        <w:rPr>
          <w:rStyle w:val="Uwydatnienie"/>
          <w:rFonts w:ascii="Times New Roman" w:hAnsi="Times New Roman" w:cs="Times New Roman"/>
          <w:i w:val="0"/>
          <w:color w:val="222222"/>
          <w:sz w:val="24"/>
          <w:szCs w:val="24"/>
        </w:rPr>
        <w:t xml:space="preserve">. </w:t>
      </w:r>
    </w:p>
    <w:p w:rsidR="007475BA" w:rsidRPr="007475BA" w:rsidRDefault="007475BA" w:rsidP="007475BA">
      <w:pPr>
        <w:widowControl/>
        <w:autoSpaceDE/>
        <w:autoSpaceDN/>
        <w:adjustRightInd/>
        <w:spacing w:line="276" w:lineRule="auto"/>
        <w:ind w:left="360"/>
        <w:contextualSpacing/>
        <w:rPr>
          <w:rStyle w:val="Uwydatnienie"/>
          <w:rFonts w:ascii="Times" w:hAnsi="Times" w:cs="Times New Roman"/>
          <w:i w:val="0"/>
          <w:iCs w:val="0"/>
          <w:sz w:val="24"/>
          <w:szCs w:val="24"/>
        </w:rPr>
      </w:pPr>
      <w:r w:rsidRPr="007475BA">
        <w:rPr>
          <w:rStyle w:val="Uwydatnienie"/>
          <w:rFonts w:ascii="Times" w:hAnsi="Times" w:cs="Times New Roman"/>
          <w:i w:val="0"/>
          <w:iCs w:val="0"/>
          <w:sz w:val="24"/>
          <w:szCs w:val="24"/>
        </w:rPr>
        <w:t>Podobne w wy wyrazie postulaty zgłaszałem na podstawie wyników badania w 2013 r.</w:t>
      </w:r>
      <w:r>
        <w:rPr>
          <w:rStyle w:val="Uwydatnienie"/>
          <w:rFonts w:ascii="Times" w:hAnsi="Times" w:cs="Times New Roman"/>
          <w:i w:val="0"/>
          <w:iCs w:val="0"/>
          <w:sz w:val="24"/>
          <w:szCs w:val="24"/>
        </w:rPr>
        <w:t>, twierdzac, iż ,,</w:t>
      </w:r>
      <w:r w:rsidRPr="007475BA">
        <w:rPr>
          <w:rFonts w:ascii="Times" w:hAnsi="Times"/>
          <w:sz w:val="24"/>
          <w:szCs w:val="24"/>
        </w:rPr>
        <w:t xml:space="preserve">paradoksalnie koszty jako takie nie stanowią problemu. Są to sytuacje marginalne gdy od wnioskodawcy pobiera się jakiekolwiek opłaty (badania własne w tym </w:t>
      </w:r>
      <w:r w:rsidRPr="007475BA">
        <w:rPr>
          <w:rFonts w:ascii="Times" w:hAnsi="Times"/>
          <w:sz w:val="24"/>
          <w:szCs w:val="24"/>
        </w:rPr>
        <w:lastRenderedPageBreak/>
        <w:t xml:space="preserve">zakresie trwają). Generalnie można odczuć, iż środowisko oczekuje by uregulować kwestię wysokości </w:t>
      </w:r>
      <w:r>
        <w:rPr>
          <w:rFonts w:ascii="Times" w:hAnsi="Times"/>
          <w:sz w:val="24"/>
          <w:szCs w:val="24"/>
        </w:rPr>
        <w:t>opłaty za powtarzalne czynności</w:t>
      </w:r>
      <w:r>
        <w:rPr>
          <w:rFonts w:ascii="Times" w:hAnsi="Times" w:hint="eastAsia"/>
          <w:sz w:val="24"/>
          <w:szCs w:val="24"/>
        </w:rPr>
        <w:t>”</w:t>
      </w:r>
      <w:r>
        <w:rPr>
          <w:rStyle w:val="Odwoanieprzypisudolnego"/>
          <w:rFonts w:ascii="Times" w:hAnsi="Times"/>
          <w:sz w:val="24"/>
          <w:szCs w:val="24"/>
        </w:rPr>
        <w:footnoteReference w:id="39"/>
      </w:r>
      <w:r>
        <w:rPr>
          <w:rFonts w:ascii="Times" w:hAnsi="Times"/>
          <w:sz w:val="24"/>
          <w:szCs w:val="24"/>
        </w:rPr>
        <w:t xml:space="preserve">. </w:t>
      </w:r>
    </w:p>
    <w:p w:rsidR="00FE2F6F" w:rsidRPr="007475BA" w:rsidRDefault="00FE2F6F" w:rsidP="007475BA">
      <w:pPr>
        <w:spacing w:line="276" w:lineRule="auto"/>
        <w:rPr>
          <w:rFonts w:ascii="Times" w:eastAsia="TimesNewRoman" w:hAnsi="Times" w:cs="Times New Roman" w:hint="eastAsia"/>
          <w:sz w:val="24"/>
          <w:szCs w:val="24"/>
        </w:rPr>
      </w:pPr>
    </w:p>
    <w:p w:rsidR="0085627B" w:rsidRPr="00D763AF" w:rsidRDefault="0085627B" w:rsidP="00DE4AD1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4AD1">
        <w:rPr>
          <w:rFonts w:ascii="Times New Roman" w:eastAsia="TimesNewRoman" w:hAnsi="Times New Roman" w:cs="Times New Roman"/>
          <w:b/>
          <w:sz w:val="24"/>
          <w:szCs w:val="24"/>
        </w:rPr>
        <w:t>Po drugie,</w:t>
      </w:r>
      <w:r w:rsidRPr="00D763AF">
        <w:rPr>
          <w:rFonts w:ascii="Times New Roman" w:eastAsia="TimesNewRoman" w:hAnsi="Times New Roman" w:cs="Times New Roman"/>
          <w:sz w:val="24"/>
          <w:szCs w:val="24"/>
        </w:rPr>
        <w:t xml:space="preserve"> kalkulacje kosztowe w istniejących regulacjach </w:t>
      </w:r>
      <w:r w:rsidR="007475BA">
        <w:rPr>
          <w:rFonts w:ascii="Times New Roman" w:eastAsia="TimesNewRoman" w:hAnsi="Times New Roman" w:cs="Times New Roman"/>
          <w:sz w:val="24"/>
          <w:szCs w:val="24"/>
        </w:rPr>
        <w:t xml:space="preserve">zbyt </w:t>
      </w:r>
      <w:r w:rsidRPr="00D763AF">
        <w:rPr>
          <w:rFonts w:ascii="Times New Roman" w:eastAsia="TimesNewRoman" w:hAnsi="Times New Roman" w:cs="Times New Roman"/>
          <w:sz w:val="24"/>
          <w:szCs w:val="24"/>
        </w:rPr>
        <w:t xml:space="preserve">skrajnie się od siebie różnią. </w:t>
      </w:r>
      <w:r w:rsidRPr="00D76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Występujące rozbieżności nie pozwalają uznać obecnej sytuacji za właściwą </w:t>
      </w:r>
      <w:r w:rsidRPr="00D763AF">
        <w:rPr>
          <w:rFonts w:ascii="Times New Roman" w:eastAsia="TimesNewRoman" w:hAnsi="Times New Roman" w:cs="Times New Roman"/>
          <w:sz w:val="24"/>
          <w:szCs w:val="24"/>
        </w:rPr>
        <w:t xml:space="preserve">z punktu widzenia </w:t>
      </w:r>
      <w:r w:rsidR="007475BA">
        <w:rPr>
          <w:rFonts w:ascii="Times New Roman" w:eastAsia="TimesNewRoman" w:hAnsi="Times New Roman" w:cs="Times New Roman"/>
          <w:sz w:val="24"/>
          <w:szCs w:val="24"/>
        </w:rPr>
        <w:t xml:space="preserve">konstytucyjnego postulatu </w:t>
      </w:r>
      <w:r w:rsidRPr="00D763AF">
        <w:rPr>
          <w:rFonts w:ascii="Times New Roman" w:eastAsia="TimesNewRoman" w:hAnsi="Times New Roman" w:cs="Times New Roman"/>
          <w:sz w:val="24"/>
          <w:szCs w:val="24"/>
        </w:rPr>
        <w:t xml:space="preserve">równego traktowania wnioskodawców. </w:t>
      </w:r>
      <w:r w:rsidRPr="00D76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Konstytucyjna zasada równości zakłada, że nie wolno tworzyć takiego prawa, które różnicowałoby sytuację prawną podmiotów, których sytuacja prawna jest taka sama (zob. wyrok TK z dnia 5 listopada 1997 r., sygn. K 22/97). </w:t>
      </w:r>
      <w:r w:rsidR="007475BA" w:rsidRPr="00D763AF">
        <w:rPr>
          <w:rFonts w:ascii="Times New Roman" w:eastAsia="TimesNewRoman" w:hAnsi="Times New Roman" w:cs="Times New Roman"/>
          <w:sz w:val="24"/>
          <w:szCs w:val="24"/>
        </w:rPr>
        <w:t>Każdy powinien być traktowany równo, jeżeli znajduje się w relewantnie równej sytuacji.</w:t>
      </w:r>
    </w:p>
    <w:p w:rsidR="002230E0" w:rsidRPr="00D763AF" w:rsidRDefault="00DE4AD1" w:rsidP="00DE4AD1">
      <w:pPr>
        <w:spacing w:line="276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 raz kolejny wyrażam</w:t>
      </w:r>
      <w:r w:rsidR="0085627B" w:rsidRPr="00D76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przekonanie i jednocześnie postulat </w:t>
      </w:r>
      <w:r w:rsidR="0085627B" w:rsidRPr="00D763A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de lege ferenda</w:t>
      </w:r>
      <w:r w:rsidR="0085627B" w:rsidRPr="00D763AF">
        <w:rPr>
          <w:rFonts w:ascii="Times New Roman" w:eastAsiaTheme="minorHAnsi" w:hAnsi="Times New Roman" w:cs="Times New Roman"/>
          <w:sz w:val="24"/>
          <w:szCs w:val="24"/>
          <w:lang w:eastAsia="en-US"/>
        </w:rPr>
        <w:t>, by rozpocząć publiczną dyskusję na temat potrzeby centralnej regulacji kosztów przekształcenia informacji publicznej. Regulacja ta powinna nastąpić w drodze aktu prawnego powszechnie obowiązującego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według następującej zasady: chcesz wprowadzić koszty, możesz to uczynić ale w granicach prawem określonych, bez prawa do przekroczenia limitów kwot ustalonych w tym akcie. Jestem przekonany, że nie wszystkie samorządy zdecydują się na korzystanie z tego typu regulacji, nawet jeśli byłaby taka prawna możliwość. Warto podjąć zatem swoiste ryzyko, jak by mogli powiedzieć przeciwnicy tego rodzaju rozwiązania, i pozostawienia administracji publicznej samorządowej prawa do samodzielnego decydowania, czy uznają za społecznie oczekiwane i słuszne, by wprowadzać cennik kosztów udostępniania informacji publicznej. </w:t>
      </w:r>
    </w:p>
    <w:sectPr w:rsidR="002230E0" w:rsidRPr="00D763AF" w:rsidSect="00A507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371" w:rsidRDefault="001F7371" w:rsidP="004F3C0E">
      <w:pPr>
        <w:spacing w:line="240" w:lineRule="auto"/>
      </w:pPr>
      <w:r>
        <w:separator/>
      </w:r>
    </w:p>
  </w:endnote>
  <w:endnote w:type="continuationSeparator" w:id="0">
    <w:p w:rsidR="001F7371" w:rsidRDefault="001F7371" w:rsidP="004F3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dobe Garamond Pro">
    <w:altName w:val="Garamond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116041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F30B7" w:rsidRPr="00EB7420" w:rsidRDefault="00CF30B7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EB7420">
              <w:rPr>
                <w:rFonts w:ascii="Times New Roman" w:hAnsi="Times New Roman" w:cs="Times New Roman"/>
              </w:rPr>
              <w:t xml:space="preserve">Strona </w:t>
            </w:r>
            <w:r w:rsidRPr="00EB7420">
              <w:rPr>
                <w:rFonts w:ascii="Times New Roman" w:hAnsi="Times New Roman" w:cs="Times New Roman"/>
                <w:b/>
              </w:rPr>
              <w:fldChar w:fldCharType="begin"/>
            </w:r>
            <w:r w:rsidRPr="00EB7420">
              <w:rPr>
                <w:rFonts w:ascii="Times New Roman" w:hAnsi="Times New Roman" w:cs="Times New Roman"/>
                <w:b/>
              </w:rPr>
              <w:instrText>PAGE</w:instrText>
            </w:r>
            <w:r w:rsidRPr="00EB7420">
              <w:rPr>
                <w:rFonts w:ascii="Times New Roman" w:hAnsi="Times New Roman" w:cs="Times New Roman"/>
                <w:b/>
              </w:rPr>
              <w:fldChar w:fldCharType="separate"/>
            </w:r>
            <w:r w:rsidR="00D10831">
              <w:rPr>
                <w:rFonts w:ascii="Times New Roman" w:hAnsi="Times New Roman" w:cs="Times New Roman"/>
                <w:b/>
                <w:noProof/>
              </w:rPr>
              <w:t>1</w:t>
            </w:r>
            <w:r w:rsidRPr="00EB7420">
              <w:rPr>
                <w:rFonts w:ascii="Times New Roman" w:hAnsi="Times New Roman" w:cs="Times New Roman"/>
                <w:b/>
              </w:rPr>
              <w:fldChar w:fldCharType="end"/>
            </w:r>
            <w:r w:rsidRPr="00EB7420">
              <w:rPr>
                <w:rFonts w:ascii="Times New Roman" w:hAnsi="Times New Roman" w:cs="Times New Roman"/>
              </w:rPr>
              <w:t xml:space="preserve"> z </w:t>
            </w:r>
            <w:r w:rsidRPr="00EB7420">
              <w:rPr>
                <w:rFonts w:ascii="Times New Roman" w:hAnsi="Times New Roman" w:cs="Times New Roman"/>
                <w:b/>
              </w:rPr>
              <w:fldChar w:fldCharType="begin"/>
            </w:r>
            <w:r w:rsidRPr="00EB7420">
              <w:rPr>
                <w:rFonts w:ascii="Times New Roman" w:hAnsi="Times New Roman" w:cs="Times New Roman"/>
                <w:b/>
              </w:rPr>
              <w:instrText>NUMPAGES</w:instrText>
            </w:r>
            <w:r w:rsidRPr="00EB7420">
              <w:rPr>
                <w:rFonts w:ascii="Times New Roman" w:hAnsi="Times New Roman" w:cs="Times New Roman"/>
                <w:b/>
              </w:rPr>
              <w:fldChar w:fldCharType="separate"/>
            </w:r>
            <w:r w:rsidR="00D10831">
              <w:rPr>
                <w:rFonts w:ascii="Times New Roman" w:hAnsi="Times New Roman" w:cs="Times New Roman"/>
                <w:b/>
                <w:noProof/>
              </w:rPr>
              <w:t>14</w:t>
            </w:r>
            <w:r w:rsidRPr="00EB7420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  <w:p w:rsidR="00CF30B7" w:rsidRDefault="00CF30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371" w:rsidRDefault="001F7371" w:rsidP="004F3C0E">
      <w:pPr>
        <w:spacing w:line="240" w:lineRule="auto"/>
      </w:pPr>
      <w:r>
        <w:separator/>
      </w:r>
    </w:p>
  </w:footnote>
  <w:footnote w:type="continuationSeparator" w:id="0">
    <w:p w:rsidR="001F7371" w:rsidRDefault="001F7371" w:rsidP="004F3C0E">
      <w:pPr>
        <w:spacing w:line="240" w:lineRule="auto"/>
      </w:pPr>
      <w:r>
        <w:continuationSeparator/>
      </w:r>
    </w:p>
  </w:footnote>
  <w:footnote w:id="1">
    <w:p w:rsidR="00CF30B7" w:rsidRPr="00120B3F" w:rsidRDefault="00CF30B7" w:rsidP="00F8036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20B3F">
        <w:rPr>
          <w:rFonts w:ascii="Times New Roman" w:hAnsi="Times New Roman" w:cs="Times New Roman"/>
          <w:sz w:val="20"/>
          <w:szCs w:val="20"/>
        </w:rPr>
        <w:footnoteRef/>
      </w:r>
      <w:r w:rsidRPr="00120B3F">
        <w:rPr>
          <w:rFonts w:ascii="Times New Roman" w:hAnsi="Times New Roman" w:cs="Times New Roman"/>
          <w:sz w:val="20"/>
          <w:szCs w:val="20"/>
        </w:rPr>
        <w:t xml:space="preserve"> Dz.U. 2001 r., Nr 112, poz. 1198 ze zm. W dalszej części cytowana w formie skrótu ,,udip”. </w:t>
      </w:r>
    </w:p>
  </w:footnote>
  <w:footnote w:id="2">
    <w:p w:rsidR="00CF30B7" w:rsidRPr="00120B3F" w:rsidRDefault="00CF30B7" w:rsidP="00F8036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20B3F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20B3F">
        <w:rPr>
          <w:rFonts w:ascii="Times New Roman" w:hAnsi="Times New Roman" w:cs="Times New Roman"/>
          <w:sz w:val="20"/>
          <w:szCs w:val="20"/>
        </w:rPr>
        <w:t xml:space="preserve"> Zob. strona </w:t>
      </w:r>
      <w:hyperlink r:id="rId1" w:history="1">
        <w:r w:rsidRPr="00120B3F">
          <w:rPr>
            <w:rStyle w:val="Hipercze"/>
            <w:rFonts w:ascii="Times New Roman" w:hAnsi="Times New Roman" w:cs="Times New Roman"/>
            <w:sz w:val="20"/>
            <w:szCs w:val="20"/>
          </w:rPr>
          <w:t>www.krus.gov.pl</w:t>
        </w:r>
      </w:hyperlink>
      <w:r w:rsidRPr="00120B3F">
        <w:rPr>
          <w:rFonts w:ascii="Times New Roman" w:hAnsi="Times New Roman" w:cs="Times New Roman"/>
          <w:sz w:val="20"/>
          <w:szCs w:val="20"/>
        </w:rPr>
        <w:t xml:space="preserve"> numer 49/2013 str. 76-99 dostępne pod adresem </w:t>
      </w:r>
      <w:hyperlink r:id="rId2" w:history="1">
        <w:r w:rsidRPr="00120B3F">
          <w:rPr>
            <w:rStyle w:val="Hipercze"/>
            <w:rFonts w:ascii="Times New Roman" w:hAnsi="Times New Roman" w:cs="Times New Roman"/>
            <w:sz w:val="20"/>
            <w:szCs w:val="20"/>
          </w:rPr>
          <w:t>http://www.krus.gov.pl/fileadmin/moje_dokumenty/obrazki/kwartalnik/kwartalnik_49_caly_d.pdf</w:t>
        </w:r>
      </w:hyperlink>
      <w:r w:rsidRPr="00120B3F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3">
    <w:p w:rsidR="00CF30B7" w:rsidRPr="00120B3F" w:rsidRDefault="00CF30B7" w:rsidP="00F8036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20B3F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20B3F">
        <w:rPr>
          <w:rFonts w:ascii="Times New Roman" w:hAnsi="Times New Roman" w:cs="Times New Roman"/>
          <w:sz w:val="20"/>
          <w:szCs w:val="20"/>
        </w:rPr>
        <w:t xml:space="preserve"> Treść wniosku: </w:t>
      </w:r>
      <w:r w:rsidRPr="00120B3F">
        <w:rPr>
          <w:rFonts w:ascii="Times New Roman" w:hAnsi="Times New Roman" w:cs="Times New Roman"/>
          <w:i/>
          <w:sz w:val="20"/>
          <w:szCs w:val="20"/>
        </w:rPr>
        <w:t>,,</w:t>
      </w:r>
      <w:r w:rsidRPr="00120B3F">
        <w:rPr>
          <w:rFonts w:ascii="Times New Roman" w:hAnsi="Times New Roman" w:cs="Times New Roman"/>
          <w:sz w:val="20"/>
          <w:szCs w:val="20"/>
        </w:rPr>
        <w:t xml:space="preserve"> </w:t>
      </w:r>
      <w:r w:rsidRPr="00120B3F">
        <w:rPr>
          <w:rFonts w:ascii="Times New Roman" w:hAnsi="Times New Roman" w:cs="Times New Roman"/>
          <w:i/>
          <w:sz w:val="20"/>
          <w:szCs w:val="20"/>
        </w:rPr>
        <w:t>Zwracam się z uprzejmą prośbą o wskazanie, w jaki sposób i na jakiej podstawie formalnej, w Państwa Urzędzie są wyliczane ewentualne koszty udostępnienia informacji publicznej, które pojawiają się w sytuacji wpłynięcia wniosku o udostępnienie informacji publicznej. Jeżeli został wydany w Państwa Urzędzie stosowny akt, uprzejmie proszę o przesłanie</w:t>
      </w:r>
      <w:r w:rsidR="00CE712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20B3F">
        <w:rPr>
          <w:rFonts w:ascii="Times New Roman" w:hAnsi="Times New Roman" w:cs="Times New Roman"/>
          <w:i/>
          <w:sz w:val="20"/>
          <w:szCs w:val="20"/>
        </w:rPr>
        <w:t>na adres</w:t>
      </w:r>
      <w:r w:rsidR="00CE712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20B3F">
        <w:rPr>
          <w:rFonts w:ascii="Times New Roman" w:hAnsi="Times New Roman" w:cs="Times New Roman"/>
          <w:i/>
          <w:sz w:val="20"/>
          <w:szCs w:val="20"/>
        </w:rPr>
        <w:t>email treści tego dokumentu, lub wskazanie miejsca jego publikacji na stronie Państwa BIP. Jeśli natomiast, kwestia te nie jest uregulowana w Państwa urzędzie, uprzejmie proszę o krótką odpowiedź na adres email, iż takowych regulacji brak</w:t>
      </w:r>
      <w:r w:rsidRPr="00120B3F">
        <w:rPr>
          <w:rFonts w:ascii="Times New Roman" w:hAnsi="Times New Roman" w:cs="Times New Roman"/>
          <w:sz w:val="20"/>
          <w:szCs w:val="20"/>
        </w:rPr>
        <w:t>”.</w:t>
      </w:r>
    </w:p>
  </w:footnote>
  <w:footnote w:id="4">
    <w:p w:rsidR="00CF30B7" w:rsidRPr="00120B3F" w:rsidRDefault="00CF30B7" w:rsidP="00F8036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20B3F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20B3F">
        <w:rPr>
          <w:rFonts w:ascii="Times New Roman" w:hAnsi="Times New Roman" w:cs="Times New Roman"/>
          <w:sz w:val="20"/>
          <w:szCs w:val="20"/>
        </w:rPr>
        <w:t xml:space="preserve"> W odniesieniu do województw kujawsko-pomorskiego i lubuskiego, badaniem objęte zostały miasta w których siedzibę ma sejmik województwa. Czyli w woj. Kujawsko -pomorskim Toruń, zaś w woj. Lubuskim Zielona Góra. </w:t>
      </w:r>
    </w:p>
  </w:footnote>
  <w:footnote w:id="5">
    <w:p w:rsidR="00CF30B7" w:rsidRPr="00120B3F" w:rsidRDefault="00CF30B7" w:rsidP="00F8036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20B3F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20B3F">
        <w:rPr>
          <w:rFonts w:ascii="Times New Roman" w:hAnsi="Times New Roman" w:cs="Times New Roman"/>
          <w:sz w:val="20"/>
          <w:szCs w:val="20"/>
        </w:rPr>
        <w:t xml:space="preserve"> § 24 pkt 9 zarządzenia Nr 1267/2016 Prezydenta m. st. Warszawy z dnia 5 września 2016 r., w s zasad i trybu udostępniania informacji publicznej oraz udostępniania i przekazywania informacji sektora publicznego w Urzędzie m. st. Warszawy.</w:t>
      </w:r>
    </w:p>
  </w:footnote>
  <w:footnote w:id="6">
    <w:p w:rsidR="00CF30B7" w:rsidRPr="00120B3F" w:rsidRDefault="00CF30B7" w:rsidP="00F8036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20B3F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20B3F">
        <w:rPr>
          <w:rFonts w:ascii="Times New Roman" w:hAnsi="Times New Roman" w:cs="Times New Roman"/>
          <w:sz w:val="20"/>
          <w:szCs w:val="20"/>
        </w:rPr>
        <w:t xml:space="preserve"> Zarządzenie Nr 15/2013 Dyrektora Generalnego Kujawsko-Pomorskiego Urzędu Wojewódzkiego w Bydgoszczy z dnia 25 października 2013 r. w/s udostępniania informacji publicznej na wniosek w Kujawsko-Pomorskim Urzędzie Wojewódzkim w Bydgoszczy.</w:t>
      </w:r>
    </w:p>
  </w:footnote>
  <w:footnote w:id="7">
    <w:p w:rsidR="00CF30B7" w:rsidRPr="00120B3F" w:rsidRDefault="00CF30B7" w:rsidP="00F80360">
      <w:pPr>
        <w:pStyle w:val="Tekstprzypisudolnego"/>
        <w:rPr>
          <w:rFonts w:ascii="Times New Roman" w:hAnsi="Times New Roman" w:cs="Times New Roman"/>
        </w:rPr>
      </w:pPr>
      <w:r w:rsidRPr="00120B3F">
        <w:rPr>
          <w:rStyle w:val="Odwoanieprzypisudolnego"/>
          <w:rFonts w:ascii="Times New Roman" w:hAnsi="Times New Roman" w:cs="Times New Roman"/>
        </w:rPr>
        <w:footnoteRef/>
      </w:r>
      <w:r w:rsidRPr="00120B3F">
        <w:rPr>
          <w:rFonts w:ascii="Times New Roman" w:hAnsi="Times New Roman" w:cs="Times New Roman"/>
        </w:rPr>
        <w:t xml:space="preserve"> § 9 pkt 1 zarządzenia Nr 56/2016 Marszałka Województwa Opolskiego z dnia 15 czerwca 2016 r., w/s regulaminu udostępniania informacji publicznej; § 4 pkt 2 zarządzenia Marszałka Województwa Śląskiego Nr 00055/2016 z dnia 18 lipca 2016 r. w/s dostępu do informacji publicznej w Urzędzie Marszałkowskim Województwa Śląskiego; § 24 pkt 1 zarządzenia Nr 1267/2016 Prezydenta m. st. Warszawy z dnia 5 września 2016 r., w s zasad i trybu udostępniania informacji publicznej oraz udostępniania i przekazywania informacji sektora publicznego w Urzędzie m. st. Warszawy; § 10 pkt 1 zarządzenia nr 12/2016/K Prezydenta Miasta Poznania z dnia 21 marca 2016 r. w</w:t>
      </w:r>
      <w:r w:rsidR="00CE712C">
        <w:rPr>
          <w:rFonts w:ascii="Times New Roman" w:hAnsi="Times New Roman" w:cs="Times New Roman"/>
        </w:rPr>
        <w:t xml:space="preserve"> </w:t>
      </w:r>
      <w:r w:rsidRPr="00120B3F">
        <w:rPr>
          <w:rFonts w:ascii="Times New Roman" w:hAnsi="Times New Roman" w:cs="Times New Roman"/>
        </w:rPr>
        <w:t>s udostępniania informacji publicznej w Urzędzie Miasta Poznania wraz z załącznikiem; § 11 pkt 2 zarządzenia Nr 96/2016 Wojewody Pomorskiego z dnia 21 czerwca 2016 r. w/s zasad udostępniania informacji publicznej będącej w posiadaniu Pomorskiego Urzędu Wojewódzkiego w Gdańsku; § 12 pkt 1 zarządzenia Nr 23/2016 r. Dyrektora Generalnego Świętokrzyskiego Urzędu Wojewódzkiego z dnia 2 września 2016 r. w/s zasad publikacji i aktualizacji informacji publicznej na stronie internetowej BIP, udostępniania informacji publicznej oraz o ponownym wykorzystywaniu informacji sektora publicznego w Świętokrzyskim Urzędzie Wojewódzkim.</w:t>
      </w:r>
      <w:r w:rsidR="00CE712C">
        <w:rPr>
          <w:rFonts w:ascii="Times New Roman" w:hAnsi="Times New Roman" w:cs="Times New Roman"/>
        </w:rPr>
        <w:t xml:space="preserve"> </w:t>
      </w:r>
    </w:p>
  </w:footnote>
  <w:footnote w:id="8">
    <w:p w:rsidR="00CF30B7" w:rsidRPr="00120B3F" w:rsidRDefault="00CF30B7" w:rsidP="00F80360">
      <w:pPr>
        <w:pStyle w:val="Tekstprzypisudolnego"/>
        <w:rPr>
          <w:rFonts w:ascii="Times New Roman" w:hAnsi="Times New Roman" w:cs="Times New Roman"/>
        </w:rPr>
      </w:pPr>
      <w:r w:rsidRPr="00120B3F">
        <w:rPr>
          <w:rStyle w:val="Odwoanieprzypisudolnego"/>
          <w:rFonts w:ascii="Times New Roman" w:hAnsi="Times New Roman" w:cs="Times New Roman"/>
        </w:rPr>
        <w:footnoteRef/>
      </w:r>
      <w:r w:rsidRPr="00120B3F">
        <w:rPr>
          <w:rFonts w:ascii="Times New Roman" w:hAnsi="Times New Roman" w:cs="Times New Roman"/>
        </w:rPr>
        <w:t xml:space="preserve"> Zarządzenie Nr 29/02 Marszałka województwa Podkarpackiego z dnia 27 listopada 2002 r., w sprawie wysokości opłat za udostępnienie informacji publicznej oraz: </w:t>
      </w:r>
      <w:hyperlink r:id="rId3" w:history="1">
        <w:r w:rsidRPr="00120B3F">
          <w:rPr>
            <w:rStyle w:val="Hipercze"/>
            <w:rFonts w:ascii="Times New Roman" w:hAnsi="Times New Roman" w:cs="Times New Roman"/>
          </w:rPr>
          <w:t>http://www.bip.podkarpackie.pl/index.php/sprawy-do-zalatwienia-w-urzedzie/ogolne/78-udostepnianie-informacji-publicznej</w:t>
        </w:r>
      </w:hyperlink>
      <w:r w:rsidRPr="00120B3F">
        <w:rPr>
          <w:rFonts w:ascii="Times New Roman" w:hAnsi="Times New Roman" w:cs="Times New Roman"/>
        </w:rPr>
        <w:t xml:space="preserve"> ; § 1 pkt 1 zarządzenia nr 227/16 Prezydenta Szczecina z dnia 14 czerwca 2016 r. w s zasad udostępniania informacji publicznej i wysokości opłat; § 13 zarządzenia Nr 8 z dnia 3.04.2014 r. Dyrektora Generalnego Łódzkiego Urzędu Wojewódzkiego w Łodzi w/s trybu udostępniania informacji publicznej w Łódzkim Urzędzie Wojewódzkim w Łodzi; § 1 zarządzenia Nr 283 Wojewody</w:t>
      </w:r>
      <w:r w:rsidR="00CE712C">
        <w:rPr>
          <w:rFonts w:ascii="Times New Roman" w:hAnsi="Times New Roman" w:cs="Times New Roman"/>
        </w:rPr>
        <w:t xml:space="preserve"> </w:t>
      </w:r>
      <w:r w:rsidRPr="00120B3F">
        <w:rPr>
          <w:rFonts w:ascii="Times New Roman" w:hAnsi="Times New Roman" w:cs="Times New Roman"/>
        </w:rPr>
        <w:t>Mazowieckiego z dnia 21 czerwca 2012 r., w/s zasad kalkulacji opłaty wynikającej z dodatkowych kosztów związanych z udostępnianiem informacji publicznej w Mazowieckim Urzędzie Wojewódzkim w Warszawie zmienione zarządzeniem Nr 227 Wojewody Mazowieckiego z dnia 24 maja 2013 r.; § 10 pkt 1 Zarządzenie Nr 18/16 Dyrektora Generalnego Podkarpackiego Urzędu Wojewódzkiego w Rzeszowie z dnia 16 czerwca 2016 r. w/s procedury udostępniania informacji publicznej w PUW, oraz komunikat Dyrektora Generalnego Urzędu dotyczący m. in. Wysokości opłat z</w:t>
      </w:r>
      <w:r w:rsidR="00CE712C">
        <w:rPr>
          <w:rFonts w:ascii="Times New Roman" w:hAnsi="Times New Roman" w:cs="Times New Roman"/>
        </w:rPr>
        <w:t xml:space="preserve"> </w:t>
      </w:r>
      <w:r w:rsidRPr="00120B3F">
        <w:rPr>
          <w:rFonts w:ascii="Times New Roman" w:hAnsi="Times New Roman" w:cs="Times New Roman"/>
        </w:rPr>
        <w:t xml:space="preserve">tytułu udostępniania informacji publicznej (aktualny z 22.06.2016 r.- OA-VI.2635.51.2016); § 9 pkt 2 zarządzenia Wojewody zachodniopomorskiego Nr 327/2011 z dnia 13 czerwca 2011 r., w/s procedury załatwiania spraw z zakresu dostępu do informacji publicznej w Zachodniopomorskim Urzędzie Wojewódzkim w Szczecinie. </w:t>
      </w:r>
    </w:p>
  </w:footnote>
  <w:footnote w:id="9">
    <w:p w:rsidR="00CF30B7" w:rsidRPr="00120B3F" w:rsidRDefault="00CF30B7" w:rsidP="00F80360">
      <w:pPr>
        <w:pStyle w:val="Tekstprzypisudolnego"/>
        <w:rPr>
          <w:rFonts w:ascii="Times New Roman" w:hAnsi="Times New Roman" w:cs="Times New Roman"/>
        </w:rPr>
      </w:pPr>
      <w:r w:rsidRPr="00120B3F">
        <w:rPr>
          <w:rStyle w:val="Odwoanieprzypisudolnego"/>
          <w:rFonts w:ascii="Times New Roman" w:hAnsi="Times New Roman" w:cs="Times New Roman"/>
        </w:rPr>
        <w:footnoteRef/>
      </w:r>
      <w:r w:rsidRPr="00120B3F">
        <w:rPr>
          <w:rFonts w:ascii="Times New Roman" w:hAnsi="Times New Roman" w:cs="Times New Roman"/>
        </w:rPr>
        <w:t xml:space="preserve"> § 10 pkt 1 zarządzenia nr 37/16 Marszałka Województwa Świętokrzyskiego z dnia 25.04.2016 r., w/s regulaminu udostępniania informacji publicznej w UMWŚ w Kielcach wraz z załącznikami.</w:t>
      </w:r>
    </w:p>
  </w:footnote>
  <w:footnote w:id="10">
    <w:p w:rsidR="00CF30B7" w:rsidRPr="00120B3F" w:rsidRDefault="00CF30B7" w:rsidP="00F80360">
      <w:pPr>
        <w:pStyle w:val="Tekstprzypisudolnego"/>
        <w:rPr>
          <w:rFonts w:ascii="Times New Roman" w:hAnsi="Times New Roman" w:cs="Times New Roman"/>
        </w:rPr>
      </w:pPr>
      <w:r w:rsidRPr="00120B3F">
        <w:rPr>
          <w:rStyle w:val="Odwoanieprzypisudolnego"/>
          <w:rFonts w:ascii="Times New Roman" w:hAnsi="Times New Roman" w:cs="Times New Roman"/>
        </w:rPr>
        <w:footnoteRef/>
      </w:r>
      <w:r w:rsidRPr="00120B3F">
        <w:rPr>
          <w:rFonts w:ascii="Times New Roman" w:hAnsi="Times New Roman" w:cs="Times New Roman"/>
        </w:rPr>
        <w:t xml:space="preserve"> § 4 ust. 1 załącznika do polecenia służbowego Nr 2/14/2009 Dyrektora Magistratu w Krakowie z dnia 17 czerwca 2009 r., będący procedurą wewnętrzną. </w:t>
      </w:r>
    </w:p>
  </w:footnote>
  <w:footnote w:id="11">
    <w:p w:rsidR="00CF30B7" w:rsidRPr="00120B3F" w:rsidRDefault="00CF30B7" w:rsidP="00F80360">
      <w:pPr>
        <w:pStyle w:val="Tekstprzypisudolnego"/>
        <w:rPr>
          <w:rFonts w:ascii="Times New Roman" w:hAnsi="Times New Roman" w:cs="Times New Roman"/>
        </w:rPr>
      </w:pPr>
      <w:r w:rsidRPr="00120B3F">
        <w:rPr>
          <w:rStyle w:val="Odwoanieprzypisudolnego"/>
          <w:rFonts w:ascii="Times New Roman" w:hAnsi="Times New Roman" w:cs="Times New Roman"/>
        </w:rPr>
        <w:footnoteRef/>
      </w:r>
      <w:r w:rsidRPr="00120B3F">
        <w:rPr>
          <w:rFonts w:ascii="Times New Roman" w:hAnsi="Times New Roman" w:cs="Times New Roman"/>
        </w:rPr>
        <w:t xml:space="preserve"> § 8 ust. 2 zarządzenia Prezydenta Kielc nr 252/2011 z dnia 12 lipca 2011 r., w/s trybu postępowania przy udostępnianiu informacji publicznej w Urzędzie Miasta Kielce, wraz</w:t>
      </w:r>
      <w:r w:rsidR="00CE712C">
        <w:rPr>
          <w:rFonts w:ascii="Times New Roman" w:hAnsi="Times New Roman" w:cs="Times New Roman"/>
        </w:rPr>
        <w:t xml:space="preserve"> </w:t>
      </w:r>
      <w:r w:rsidRPr="00120B3F">
        <w:rPr>
          <w:rFonts w:ascii="Times New Roman" w:hAnsi="Times New Roman" w:cs="Times New Roman"/>
        </w:rPr>
        <w:t xml:space="preserve">załącznikiem. </w:t>
      </w:r>
    </w:p>
  </w:footnote>
  <w:footnote w:id="12">
    <w:p w:rsidR="00CF30B7" w:rsidRPr="00120B3F" w:rsidRDefault="00CF30B7" w:rsidP="00F80360">
      <w:pPr>
        <w:pStyle w:val="Tekstprzypisudolnego"/>
        <w:rPr>
          <w:rFonts w:ascii="Times New Roman" w:hAnsi="Times New Roman" w:cs="Times New Roman"/>
        </w:rPr>
      </w:pPr>
      <w:r w:rsidRPr="00120B3F">
        <w:rPr>
          <w:rStyle w:val="Odwoanieprzypisudolnego"/>
          <w:rFonts w:ascii="Times New Roman" w:hAnsi="Times New Roman" w:cs="Times New Roman"/>
        </w:rPr>
        <w:footnoteRef/>
      </w:r>
      <w:r w:rsidRPr="00120B3F">
        <w:rPr>
          <w:rFonts w:ascii="Times New Roman" w:hAnsi="Times New Roman" w:cs="Times New Roman"/>
        </w:rPr>
        <w:t xml:space="preserve"> § 1 zarządzenia Nr 5/11 Dyrektora Generalnego Małopolskiego Urzędu Wojewódzkiego w</w:t>
      </w:r>
      <w:r w:rsidR="00CE712C">
        <w:rPr>
          <w:rFonts w:ascii="Times New Roman" w:hAnsi="Times New Roman" w:cs="Times New Roman"/>
        </w:rPr>
        <w:t xml:space="preserve"> </w:t>
      </w:r>
      <w:r w:rsidRPr="00120B3F">
        <w:rPr>
          <w:rFonts w:ascii="Times New Roman" w:hAnsi="Times New Roman" w:cs="Times New Roman"/>
        </w:rPr>
        <w:t>Krakowie z dnia 5 stycznia 2011 r., w/s określenia wysokości opłat za udostępnianie informacji publicznej przez Małopolski Urząd Wojewódzki w Krakowie.</w:t>
      </w:r>
    </w:p>
  </w:footnote>
  <w:footnote w:id="13">
    <w:p w:rsidR="00CF30B7" w:rsidRPr="00120B3F" w:rsidRDefault="00CF30B7" w:rsidP="00F80360">
      <w:pPr>
        <w:pStyle w:val="Tekstprzypisudolnego"/>
        <w:rPr>
          <w:rFonts w:ascii="Times New Roman" w:hAnsi="Times New Roman" w:cs="Times New Roman"/>
        </w:rPr>
      </w:pPr>
      <w:r w:rsidRPr="00120B3F">
        <w:rPr>
          <w:rStyle w:val="Odwoanieprzypisudolnego"/>
          <w:rFonts w:ascii="Times New Roman" w:hAnsi="Times New Roman" w:cs="Times New Roman"/>
        </w:rPr>
        <w:footnoteRef/>
      </w:r>
      <w:r w:rsidRPr="00120B3F">
        <w:rPr>
          <w:rFonts w:ascii="Times New Roman" w:hAnsi="Times New Roman" w:cs="Times New Roman"/>
        </w:rPr>
        <w:t xml:space="preserve"> § 13 pkt 3 zarządzenia Nr 8 z dnia 3.04.2014 r. Dyrektora Generalnego Łódzkiego Urzędu Wojewódzkiego w Łodzi w/s trybu udostępniania informacji publicznej w Łódzkim Urzędzie Wojewódzkim w Łodzi.</w:t>
      </w:r>
    </w:p>
  </w:footnote>
  <w:footnote w:id="14">
    <w:p w:rsidR="00CF30B7" w:rsidRPr="00120B3F" w:rsidRDefault="00CF30B7" w:rsidP="00F80360">
      <w:pPr>
        <w:pStyle w:val="Tekstprzypisudolnego"/>
        <w:rPr>
          <w:rFonts w:ascii="Times New Roman" w:hAnsi="Times New Roman" w:cs="Times New Roman"/>
        </w:rPr>
      </w:pPr>
      <w:r w:rsidRPr="00120B3F">
        <w:rPr>
          <w:rStyle w:val="Odwoanieprzypisudolnego"/>
          <w:rFonts w:ascii="Times New Roman" w:hAnsi="Times New Roman" w:cs="Times New Roman"/>
        </w:rPr>
        <w:footnoteRef/>
      </w:r>
      <w:r w:rsidRPr="00120B3F">
        <w:rPr>
          <w:rFonts w:ascii="Times New Roman" w:hAnsi="Times New Roman" w:cs="Times New Roman"/>
        </w:rPr>
        <w:t xml:space="preserve"> § 12 zarządzenia Nr 18/16 Dyrektora Generalnego Podkarpackiego Urzędu Wojewódzkiego w Rzeszowie z dnia 16 czerwca 2016 r. w/s procedury udostępniania informacji publicznej w PUW, oraz komunikat Dyrektora Generalnego Urzędu dotyczący m. in. Wysokości opłat z</w:t>
      </w:r>
      <w:r w:rsidR="00CE712C">
        <w:rPr>
          <w:rFonts w:ascii="Times New Roman" w:hAnsi="Times New Roman" w:cs="Times New Roman"/>
        </w:rPr>
        <w:t xml:space="preserve"> </w:t>
      </w:r>
      <w:r w:rsidRPr="00120B3F">
        <w:rPr>
          <w:rFonts w:ascii="Times New Roman" w:hAnsi="Times New Roman" w:cs="Times New Roman"/>
        </w:rPr>
        <w:t>tytułu udostępniania informacji publicznej (aktualny z 22.06.2016 r.- OA-VI.2635.51.2016).</w:t>
      </w:r>
    </w:p>
  </w:footnote>
  <w:footnote w:id="15">
    <w:p w:rsidR="00CF30B7" w:rsidRPr="00120B3F" w:rsidRDefault="00CF30B7" w:rsidP="00F80360">
      <w:pPr>
        <w:pStyle w:val="Tekstprzypisudolnego"/>
        <w:rPr>
          <w:rFonts w:ascii="Times New Roman" w:hAnsi="Times New Roman" w:cs="Times New Roman"/>
        </w:rPr>
      </w:pPr>
      <w:r w:rsidRPr="00120B3F">
        <w:rPr>
          <w:rStyle w:val="Odwoanieprzypisudolnego"/>
          <w:rFonts w:ascii="Times New Roman" w:hAnsi="Times New Roman" w:cs="Times New Roman"/>
        </w:rPr>
        <w:footnoteRef/>
      </w:r>
      <w:r w:rsidRPr="00120B3F">
        <w:rPr>
          <w:rFonts w:ascii="Times New Roman" w:hAnsi="Times New Roman" w:cs="Times New Roman"/>
        </w:rPr>
        <w:t xml:space="preserve"> § 9 pkt 4 zarządzenia Wojewody zachodniopomorskiego Nr 327/2011 z dnia 13 czerwca 2011 r., w/s procedury załatwiania spraw z zakresu dostępu do informacji publicznej w Zachodniopomorskim Urzędzie Wojewódzkim w Szczecinie.</w:t>
      </w:r>
    </w:p>
  </w:footnote>
  <w:footnote w:id="16">
    <w:p w:rsidR="00CF30B7" w:rsidRPr="00120B3F" w:rsidRDefault="00CF30B7" w:rsidP="00F80360">
      <w:pPr>
        <w:widowControl/>
        <w:spacing w:line="240" w:lineRule="auto"/>
        <w:rPr>
          <w:rFonts w:ascii="Times New Roman" w:hAnsi="Times New Roman" w:cs="Times New Roman"/>
        </w:rPr>
      </w:pPr>
      <w:r w:rsidRPr="00120B3F">
        <w:rPr>
          <w:rStyle w:val="Odwoanieprzypisudolnego"/>
          <w:rFonts w:ascii="Times New Roman" w:hAnsi="Times New Roman" w:cs="Times New Roman"/>
        </w:rPr>
        <w:footnoteRef/>
      </w:r>
      <w:r w:rsidRPr="00120B3F">
        <w:rPr>
          <w:rStyle w:val="Odwoanieprzypisudolnego"/>
          <w:rFonts w:ascii="Times New Roman" w:hAnsi="Times New Roman" w:cs="Times New Roman"/>
        </w:rPr>
        <w:t xml:space="preserve"> </w:t>
      </w:r>
      <w:r w:rsidRPr="00120B3F">
        <w:rPr>
          <w:rFonts w:ascii="Times New Roman" w:hAnsi="Times New Roman" w:cs="Times New Roman"/>
        </w:rPr>
        <w:t xml:space="preserve">Sitniewski P., </w:t>
      </w:r>
      <w:r w:rsidRPr="00120B3F">
        <w:rPr>
          <w:rFonts w:ascii="Times New Roman" w:hAnsi="Times New Roman" w:cs="Times New Roman"/>
          <w:i/>
        </w:rPr>
        <w:t>Ustawa o dostępie do informacji publicznej. Komentarz</w:t>
      </w:r>
      <w:r w:rsidRPr="00120B3F">
        <w:rPr>
          <w:rFonts w:ascii="Times New Roman" w:hAnsi="Times New Roman" w:cs="Times New Roman"/>
        </w:rPr>
        <w:t>, Wrocław 2011, s. 160.</w:t>
      </w:r>
    </w:p>
  </w:footnote>
  <w:footnote w:id="17">
    <w:p w:rsidR="00CF30B7" w:rsidRPr="00120B3F" w:rsidRDefault="00CF30B7" w:rsidP="00F80360">
      <w:pPr>
        <w:pStyle w:val="Tekstprzypisudolnego"/>
        <w:rPr>
          <w:rFonts w:ascii="Times New Roman" w:hAnsi="Times New Roman" w:cs="Times New Roman"/>
        </w:rPr>
      </w:pPr>
      <w:r w:rsidRPr="00120B3F">
        <w:rPr>
          <w:rStyle w:val="Odwoanieprzypisudolnego"/>
          <w:rFonts w:ascii="Times New Roman" w:hAnsi="Times New Roman" w:cs="Times New Roman"/>
        </w:rPr>
        <w:footnoteRef/>
      </w:r>
      <w:r w:rsidRPr="00120B3F">
        <w:rPr>
          <w:rFonts w:ascii="Times New Roman" w:hAnsi="Times New Roman" w:cs="Times New Roman"/>
        </w:rPr>
        <w:t xml:space="preserve"> § 4 pkt 1 zarządzenia nr 213/12 Marszałka województwa Mazowieckiego z dnia 20 marca 2012 r., w/s ustalenia zasad pokrywania kosztów udostępniania informacji publicznej oraz udostępniania informacji publicznej w celu ponownego wykorzystywania w Urzędzie Marszałkowskim Województwa Mazowieckiego w Warszawie; § 9 pkt 3 zarządzenia Nr 56/2016 Marszałka Województwa Opolskiego z dnia 15 czerwca 2016 r., w/s regulaminu udostępniania informacji publicznej w Urzędu Marszałkowskiego Województwa Opolskiego; § 10 pkt 3 zarządzenia nr 37/16 Marszałka Województwa Świętokrzyskiego z dnia 25.04.2016 r., w/s regulaminu udostępniania informacji publicznej w UMWŚ w Kielcach wraz z załącznikami.</w:t>
      </w:r>
    </w:p>
  </w:footnote>
  <w:footnote w:id="18">
    <w:p w:rsidR="00CF30B7" w:rsidRPr="00120B3F" w:rsidRDefault="00CF30B7" w:rsidP="00F80360">
      <w:pPr>
        <w:pStyle w:val="Tekstprzypisudolnego"/>
        <w:rPr>
          <w:rFonts w:ascii="Times New Roman" w:hAnsi="Times New Roman" w:cs="Times New Roman"/>
        </w:rPr>
      </w:pPr>
      <w:r w:rsidRPr="00120B3F">
        <w:rPr>
          <w:rStyle w:val="Odwoanieprzypisudolnego"/>
          <w:rFonts w:ascii="Times New Roman" w:hAnsi="Times New Roman" w:cs="Times New Roman"/>
        </w:rPr>
        <w:footnoteRef/>
      </w:r>
      <w:r w:rsidRPr="00120B3F">
        <w:rPr>
          <w:rFonts w:ascii="Times New Roman" w:hAnsi="Times New Roman" w:cs="Times New Roman"/>
        </w:rPr>
        <w:t xml:space="preserve"> § 24 ust. 1 zarządzenia Nr 1267/2016 Prezydenta m. st. Warszawy z dnia 5 września 2016 r., w s zasad i trybu udostępniania informacji publicznej oraz udostępniania i przekazywania informacji sektora publicznego w Urzędzie m. st. Warszawy. Regulacja w Warszawie jest o tyle ciekawa, że została powiązana z trzykrotnością opłaty za traktowanie przesyłki listowej jako poleconej pobieranej przez Pocztę Polską S.A. Stąd też wedle dziś obowiązującego cennika – 4,20 X 3 =</w:t>
      </w:r>
      <w:r w:rsidR="00CE712C">
        <w:rPr>
          <w:rFonts w:ascii="Times New Roman" w:hAnsi="Times New Roman" w:cs="Times New Roman"/>
        </w:rPr>
        <w:t xml:space="preserve"> </w:t>
      </w:r>
      <w:r w:rsidRPr="00120B3F">
        <w:rPr>
          <w:rFonts w:ascii="Times New Roman" w:hAnsi="Times New Roman" w:cs="Times New Roman"/>
        </w:rPr>
        <w:t xml:space="preserve">12,60 jest kwota graniczną. </w:t>
      </w:r>
    </w:p>
  </w:footnote>
  <w:footnote w:id="19">
    <w:p w:rsidR="00CF30B7" w:rsidRPr="00120B3F" w:rsidRDefault="00CF30B7" w:rsidP="00F80360">
      <w:pPr>
        <w:pStyle w:val="Tekstprzypisudolnego"/>
        <w:rPr>
          <w:rFonts w:ascii="Times New Roman" w:hAnsi="Times New Roman" w:cs="Times New Roman"/>
        </w:rPr>
      </w:pPr>
      <w:r w:rsidRPr="00120B3F">
        <w:rPr>
          <w:rStyle w:val="Odwoanieprzypisudolnego"/>
          <w:rFonts w:ascii="Times New Roman" w:hAnsi="Times New Roman" w:cs="Times New Roman"/>
        </w:rPr>
        <w:footnoteRef/>
      </w:r>
      <w:r w:rsidRPr="00120B3F">
        <w:rPr>
          <w:rFonts w:ascii="Times New Roman" w:hAnsi="Times New Roman" w:cs="Times New Roman"/>
        </w:rPr>
        <w:t xml:space="preserve"> § 1 pkt 2 zał. Nr 2 do zarządzenia nr 227/16 Prezydenta Szczecina z dnia 14 czerwca 2016 r. w/s zasad udostępniania informacji publicznej i wysokości opłat - ,,Nie pobiera się opłaty, jeżeli jej wysokość nie przekracza 1,20 zł”. </w:t>
      </w:r>
    </w:p>
  </w:footnote>
  <w:footnote w:id="20">
    <w:p w:rsidR="00CF30B7" w:rsidRPr="00120B3F" w:rsidRDefault="00CF30B7" w:rsidP="00F80360">
      <w:pPr>
        <w:pStyle w:val="Tekstprzypisudolnego"/>
        <w:rPr>
          <w:rFonts w:ascii="Times New Roman" w:hAnsi="Times New Roman" w:cs="Times New Roman"/>
        </w:rPr>
      </w:pPr>
      <w:r w:rsidRPr="00120B3F">
        <w:rPr>
          <w:rStyle w:val="Odwoanieprzypisudolnego"/>
          <w:rFonts w:ascii="Times New Roman" w:hAnsi="Times New Roman" w:cs="Times New Roman"/>
        </w:rPr>
        <w:footnoteRef/>
      </w:r>
      <w:r w:rsidRPr="00120B3F">
        <w:rPr>
          <w:rFonts w:ascii="Times New Roman" w:hAnsi="Times New Roman" w:cs="Times New Roman"/>
        </w:rPr>
        <w:t xml:space="preserve"> § 13 zarządzenia Nr 8 z dnia 3.04.2014 r. Dyrektora Generalnego Łódzkiego Urzędu Wojewódzkiego w Łodzi w/s trybu udostępniania informacji publicznej w Łódzkim Urzędzie Wojewódzkim w Łodzi.</w:t>
      </w:r>
    </w:p>
  </w:footnote>
  <w:footnote w:id="21">
    <w:p w:rsidR="00CF30B7" w:rsidRPr="00120B3F" w:rsidRDefault="00CF30B7" w:rsidP="00F80360">
      <w:pPr>
        <w:pStyle w:val="Tekstprzypisudolnego"/>
        <w:rPr>
          <w:rFonts w:ascii="Times New Roman" w:hAnsi="Times New Roman" w:cs="Times New Roman"/>
        </w:rPr>
      </w:pPr>
      <w:r w:rsidRPr="00120B3F">
        <w:rPr>
          <w:rStyle w:val="Odwoanieprzypisudolnego"/>
          <w:rFonts w:ascii="Times New Roman" w:hAnsi="Times New Roman" w:cs="Times New Roman"/>
        </w:rPr>
        <w:footnoteRef/>
      </w:r>
      <w:r w:rsidRPr="00120B3F">
        <w:rPr>
          <w:rFonts w:ascii="Times New Roman" w:hAnsi="Times New Roman" w:cs="Times New Roman"/>
        </w:rPr>
        <w:t xml:space="preserve"> § 2 pkt 2 zarządzenia Nr 283 Wojewody</w:t>
      </w:r>
      <w:r w:rsidR="00CE712C">
        <w:rPr>
          <w:rFonts w:ascii="Times New Roman" w:hAnsi="Times New Roman" w:cs="Times New Roman"/>
        </w:rPr>
        <w:t xml:space="preserve"> </w:t>
      </w:r>
      <w:r w:rsidRPr="00120B3F">
        <w:rPr>
          <w:rFonts w:ascii="Times New Roman" w:hAnsi="Times New Roman" w:cs="Times New Roman"/>
        </w:rPr>
        <w:t>Mazowieckiego z dnia 21 czerwca 2012 r., w/s zasad kalkulacji opłaty wynikającej z dodatkowych kosztów związanych z udostępnianiem informacji publicznej w Mazowieckim Urzędzie Wojewódzkim w Warszawie zmienione zarządzeniem Nr 227 Wojewody Mazowieckiego z dnia 24 maja 2013 r.</w:t>
      </w:r>
    </w:p>
  </w:footnote>
  <w:footnote w:id="22">
    <w:p w:rsidR="00CF30B7" w:rsidRPr="00120B3F" w:rsidRDefault="00CF30B7" w:rsidP="00F80360">
      <w:pPr>
        <w:pStyle w:val="Tekstprzypisudolnego"/>
        <w:rPr>
          <w:rFonts w:ascii="Times New Roman" w:hAnsi="Times New Roman" w:cs="Times New Roman"/>
        </w:rPr>
      </w:pPr>
      <w:r w:rsidRPr="00120B3F">
        <w:rPr>
          <w:rStyle w:val="Odwoanieprzypisudolnego"/>
          <w:rFonts w:ascii="Times New Roman" w:hAnsi="Times New Roman" w:cs="Times New Roman"/>
        </w:rPr>
        <w:footnoteRef/>
      </w:r>
      <w:r w:rsidRPr="00120B3F">
        <w:rPr>
          <w:rFonts w:ascii="Times New Roman" w:hAnsi="Times New Roman" w:cs="Times New Roman"/>
        </w:rPr>
        <w:t xml:space="preserve"> Pkt 1 lit. F) zał.Nr 3 do zarządzenia wewnętrznego Nr 218/2016 Prezydenta Miasta Katowice z dnia 15 czerwca</w:t>
      </w:r>
      <w:r w:rsidR="00CE712C">
        <w:rPr>
          <w:rFonts w:ascii="Times New Roman" w:hAnsi="Times New Roman" w:cs="Times New Roman"/>
        </w:rPr>
        <w:t xml:space="preserve"> </w:t>
      </w:r>
      <w:r w:rsidRPr="00120B3F">
        <w:rPr>
          <w:rFonts w:ascii="Times New Roman" w:hAnsi="Times New Roman" w:cs="Times New Roman"/>
        </w:rPr>
        <w:t>2016 r. wraz</w:t>
      </w:r>
      <w:r w:rsidR="00CE712C">
        <w:rPr>
          <w:rFonts w:ascii="Times New Roman" w:hAnsi="Times New Roman" w:cs="Times New Roman"/>
        </w:rPr>
        <w:t xml:space="preserve"> </w:t>
      </w:r>
      <w:r w:rsidRPr="00120B3F">
        <w:rPr>
          <w:rFonts w:ascii="Times New Roman" w:hAnsi="Times New Roman" w:cs="Times New Roman"/>
        </w:rPr>
        <w:t>załącznikami.</w:t>
      </w:r>
    </w:p>
  </w:footnote>
  <w:footnote w:id="23">
    <w:p w:rsidR="00CF30B7" w:rsidRPr="00120B3F" w:rsidRDefault="00CF30B7" w:rsidP="00F80360">
      <w:pPr>
        <w:pStyle w:val="Tekstprzypisudolnego"/>
        <w:rPr>
          <w:rFonts w:ascii="Times New Roman" w:hAnsi="Times New Roman" w:cs="Times New Roman"/>
        </w:rPr>
      </w:pPr>
      <w:r w:rsidRPr="00120B3F">
        <w:rPr>
          <w:rStyle w:val="Odwoanieprzypisudolnego"/>
          <w:rFonts w:ascii="Times New Roman" w:hAnsi="Times New Roman" w:cs="Times New Roman"/>
        </w:rPr>
        <w:footnoteRef/>
      </w:r>
      <w:r w:rsidRPr="00120B3F">
        <w:rPr>
          <w:rFonts w:ascii="Times New Roman" w:hAnsi="Times New Roman" w:cs="Times New Roman"/>
        </w:rPr>
        <w:t xml:space="preserve"> Zał. Nr 4 do zarządzenia Wojewody zachodniopomorskiego Nr 327/2011 z dnia 13 czerwca 2011 r., w/s procedury załatwiania spraw z zakresu dostępu do informacji publicznej w Zachodniopomorskim Urzędzie Wojewódzkim w Szczecinie.</w:t>
      </w:r>
    </w:p>
  </w:footnote>
  <w:footnote w:id="24">
    <w:p w:rsidR="002507B3" w:rsidRDefault="002507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  <w:footnote w:id="25">
    <w:p w:rsidR="00CF30B7" w:rsidRPr="00120B3F" w:rsidRDefault="00CF30B7" w:rsidP="00F80360">
      <w:pPr>
        <w:pStyle w:val="Tekstprzypisudolnego"/>
        <w:rPr>
          <w:rFonts w:ascii="Times New Roman" w:hAnsi="Times New Roman" w:cs="Times New Roman"/>
        </w:rPr>
      </w:pPr>
      <w:r w:rsidRPr="00120B3F">
        <w:rPr>
          <w:rStyle w:val="Odwoanieprzypisudolnego"/>
          <w:rFonts w:ascii="Times New Roman" w:hAnsi="Times New Roman" w:cs="Times New Roman"/>
        </w:rPr>
        <w:footnoteRef/>
      </w:r>
      <w:r w:rsidRPr="00120B3F">
        <w:rPr>
          <w:rFonts w:ascii="Times New Roman" w:hAnsi="Times New Roman" w:cs="Times New Roman"/>
        </w:rPr>
        <w:t xml:space="preserve"> Art. 8 ust. 4 : ,,</w:t>
      </w:r>
      <w:r w:rsidRPr="00120B3F">
        <w:rPr>
          <w:rFonts w:ascii="Times New Roman" w:hAnsi="Times New Roman" w:cs="Times New Roman"/>
          <w:spacing w:val="6"/>
        </w:rPr>
        <w:t xml:space="preserve">Podmioty, o których mowa w art. 4 ust. 1 i 2, są obowiązane do udostępniania w Biuletynie Informacji Publicznej informacji dotyczących sposobu dostępu do informacji publicznych będących w ich posiadaniu i nieudostępnionych w Biuletynie Informacji Publicznej”. </w:t>
      </w:r>
    </w:p>
  </w:footnote>
  <w:footnote w:id="26">
    <w:p w:rsidR="00CF30B7" w:rsidRPr="00120B3F" w:rsidRDefault="00CF30B7" w:rsidP="00F80360">
      <w:pPr>
        <w:pStyle w:val="Tekstprzypisudolnego"/>
        <w:rPr>
          <w:rFonts w:ascii="Times New Roman" w:hAnsi="Times New Roman" w:cs="Times New Roman"/>
        </w:rPr>
      </w:pPr>
      <w:r w:rsidRPr="00120B3F">
        <w:rPr>
          <w:rStyle w:val="Odwoanieprzypisudolnego"/>
          <w:rFonts w:ascii="Times New Roman" w:hAnsi="Times New Roman" w:cs="Times New Roman"/>
        </w:rPr>
        <w:footnoteRef/>
      </w:r>
      <w:r w:rsidRPr="00120B3F">
        <w:rPr>
          <w:rFonts w:ascii="Times New Roman" w:hAnsi="Times New Roman" w:cs="Times New Roman"/>
        </w:rPr>
        <w:t xml:space="preserve"> </w:t>
      </w:r>
      <w:hyperlink r:id="rId4" w:history="1">
        <w:r w:rsidRPr="00120B3F">
          <w:rPr>
            <w:rStyle w:val="Hipercze"/>
            <w:rFonts w:ascii="Times New Roman" w:hAnsi="Times New Roman" w:cs="Times New Roman"/>
            <w:shd w:val="clear" w:color="auto" w:fill="FFFFFF"/>
          </w:rPr>
          <w:t>http://www.bip.podkarpackie.pl/index.php/sprawy-do-zalatwienia-w-urzedzie/ogolne/78-udostepnianie-informacji-publicznej</w:t>
        </w:r>
      </w:hyperlink>
      <w:r w:rsidRPr="00120B3F">
        <w:rPr>
          <w:rFonts w:ascii="Times New Roman" w:hAnsi="Times New Roman" w:cs="Times New Roman"/>
          <w:color w:val="000000"/>
          <w:shd w:val="clear" w:color="auto" w:fill="FFFFFF"/>
        </w:rPr>
        <w:t xml:space="preserve"> data wejścia 2 stycznia 2017 r. </w:t>
      </w:r>
    </w:p>
  </w:footnote>
  <w:footnote w:id="27">
    <w:p w:rsidR="00CF30B7" w:rsidRPr="00120B3F" w:rsidRDefault="00CF30B7" w:rsidP="00F80360">
      <w:pPr>
        <w:pStyle w:val="Tekstprzypisudolnego"/>
        <w:rPr>
          <w:rFonts w:ascii="Times New Roman" w:hAnsi="Times New Roman" w:cs="Times New Roman"/>
        </w:rPr>
      </w:pPr>
      <w:r w:rsidRPr="00120B3F">
        <w:rPr>
          <w:rStyle w:val="Odwoanieprzypisudolnego"/>
          <w:rFonts w:ascii="Times New Roman" w:hAnsi="Times New Roman" w:cs="Times New Roman"/>
        </w:rPr>
        <w:footnoteRef/>
      </w:r>
      <w:r w:rsidRPr="00120B3F">
        <w:rPr>
          <w:rFonts w:ascii="Times New Roman" w:hAnsi="Times New Roman" w:cs="Times New Roman"/>
        </w:rPr>
        <w:t xml:space="preserve"> </w:t>
      </w:r>
      <w:hyperlink r:id="rId5" w:history="1">
        <w:r w:rsidRPr="00120B3F">
          <w:rPr>
            <w:rStyle w:val="Hipercze"/>
            <w:rFonts w:ascii="Times New Roman" w:hAnsi="Times New Roman" w:cs="Times New Roman"/>
          </w:rPr>
          <w:t>https://www.um.warszawa.pl/zalatw-sprawe-w-urzedzie/sprawa-w-urzedzie/udostepnianie-informacji-publicznej-na-wniosek</w:t>
        </w:r>
      </w:hyperlink>
      <w:r w:rsidRPr="00120B3F">
        <w:rPr>
          <w:rFonts w:ascii="Times New Roman" w:hAnsi="Times New Roman" w:cs="Times New Roman"/>
        </w:rPr>
        <w:t xml:space="preserve"> data wejścia 2 stycznia 2017 r. </w:t>
      </w:r>
    </w:p>
  </w:footnote>
  <w:footnote w:id="28">
    <w:p w:rsidR="00CF30B7" w:rsidRPr="00120B3F" w:rsidRDefault="00CF30B7" w:rsidP="00F80360">
      <w:pPr>
        <w:pStyle w:val="Tekstprzypisudolnego"/>
        <w:rPr>
          <w:rFonts w:ascii="Times New Roman" w:hAnsi="Times New Roman" w:cs="Times New Roman"/>
        </w:rPr>
      </w:pPr>
      <w:r w:rsidRPr="00120B3F">
        <w:rPr>
          <w:rStyle w:val="Odwoanieprzypisudolnego"/>
          <w:rFonts w:ascii="Times New Roman" w:hAnsi="Times New Roman" w:cs="Times New Roman"/>
        </w:rPr>
        <w:footnoteRef/>
      </w:r>
      <w:r w:rsidRPr="00120B3F">
        <w:rPr>
          <w:rFonts w:ascii="Times New Roman" w:hAnsi="Times New Roman" w:cs="Times New Roman"/>
        </w:rPr>
        <w:t xml:space="preserve"> </w:t>
      </w:r>
      <w:hyperlink r:id="rId6" w:history="1">
        <w:r w:rsidRPr="00120B3F">
          <w:rPr>
            <w:rStyle w:val="Hipercze"/>
            <w:rFonts w:ascii="Times New Roman" w:hAnsi="Times New Roman" w:cs="Times New Roman"/>
          </w:rPr>
          <w:t>https://www.bip.krakow.pl/?dok_id=3276&amp;sub_dok_id=3276&amp;sub=procedura&amp;proc=OR-02</w:t>
        </w:r>
      </w:hyperlink>
      <w:r w:rsidRPr="00120B3F">
        <w:rPr>
          <w:rFonts w:ascii="Times New Roman" w:hAnsi="Times New Roman" w:cs="Times New Roman"/>
        </w:rPr>
        <w:t xml:space="preserve"> data wejścia 2 stycznia 2017 r. </w:t>
      </w:r>
    </w:p>
  </w:footnote>
  <w:footnote w:id="29">
    <w:p w:rsidR="00CF30B7" w:rsidRPr="00120B3F" w:rsidRDefault="00CF30B7" w:rsidP="00F80360">
      <w:pPr>
        <w:pStyle w:val="Tekstprzypisudolnego"/>
        <w:rPr>
          <w:rFonts w:ascii="Times New Roman" w:hAnsi="Times New Roman" w:cs="Times New Roman"/>
        </w:rPr>
      </w:pPr>
      <w:r w:rsidRPr="00120B3F">
        <w:rPr>
          <w:rStyle w:val="Odwoanieprzypisudolnego"/>
          <w:rFonts w:ascii="Times New Roman" w:hAnsi="Times New Roman" w:cs="Times New Roman"/>
        </w:rPr>
        <w:footnoteRef/>
      </w:r>
      <w:r w:rsidRPr="00120B3F">
        <w:rPr>
          <w:rFonts w:ascii="Times New Roman" w:hAnsi="Times New Roman" w:cs="Times New Roman"/>
        </w:rPr>
        <w:t xml:space="preserve"> </w:t>
      </w:r>
      <w:hyperlink r:id="rId7" w:history="1">
        <w:r w:rsidRPr="00120B3F">
          <w:rPr>
            <w:rStyle w:val="Hipercze"/>
            <w:rFonts w:ascii="Times New Roman" w:hAnsi="Times New Roman" w:cs="Times New Roman"/>
          </w:rPr>
          <w:t>http://bip.um.szczecin.pl/chapter_11096.asp</w:t>
        </w:r>
      </w:hyperlink>
      <w:r w:rsidRPr="00120B3F">
        <w:rPr>
          <w:rFonts w:ascii="Times New Roman" w:hAnsi="Times New Roman" w:cs="Times New Roman"/>
        </w:rPr>
        <w:t xml:space="preserve"> data wejścia 2 stycznia 2017 r. </w:t>
      </w:r>
    </w:p>
  </w:footnote>
  <w:footnote w:id="30">
    <w:p w:rsidR="00CF30B7" w:rsidRPr="00120B3F" w:rsidRDefault="00CF30B7" w:rsidP="00F8036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20B3F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20B3F">
        <w:rPr>
          <w:rFonts w:ascii="Times New Roman" w:hAnsi="Times New Roman" w:cs="Times New Roman"/>
          <w:sz w:val="20"/>
          <w:szCs w:val="20"/>
        </w:rPr>
        <w:t xml:space="preserve"> Zobacz wyrok </w:t>
      </w:r>
      <w:r w:rsidRPr="00120B3F">
        <w:rPr>
          <w:rFonts w:ascii="Times New Roman" w:hAnsi="Times New Roman" w:cs="Times New Roman"/>
          <w:bCs/>
          <w:iCs/>
          <w:sz w:val="20"/>
          <w:szCs w:val="20"/>
        </w:rPr>
        <w:t>WSA we Wrocławiu z dnia 26 maja 2010 r. sygn. IVSAB/Wr 19/10: ,,</w:t>
      </w:r>
      <w:r w:rsidRPr="00120B3F">
        <w:rPr>
          <w:rFonts w:ascii="Times New Roman" w:hAnsi="Times New Roman" w:cs="Times New Roman"/>
          <w:sz w:val="20"/>
          <w:szCs w:val="20"/>
        </w:rPr>
        <w:t>gdyby</w:t>
      </w:r>
      <w:r w:rsidRPr="00120B3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20B3F">
        <w:rPr>
          <w:rFonts w:ascii="Times New Roman" w:hAnsi="Times New Roman" w:cs="Times New Roman"/>
          <w:sz w:val="20"/>
          <w:szCs w:val="20"/>
        </w:rPr>
        <w:t>ustawodawca</w:t>
      </w:r>
      <w:r w:rsidRPr="00120B3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20B3F">
        <w:rPr>
          <w:rFonts w:ascii="Times New Roman" w:hAnsi="Times New Roman" w:cs="Times New Roman"/>
          <w:sz w:val="20"/>
          <w:szCs w:val="20"/>
        </w:rPr>
        <w:t>wyznaczając</w:t>
      </w:r>
      <w:r w:rsidRPr="00120B3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20B3F">
        <w:rPr>
          <w:rFonts w:ascii="Times New Roman" w:hAnsi="Times New Roman" w:cs="Times New Roman"/>
          <w:sz w:val="20"/>
          <w:szCs w:val="20"/>
        </w:rPr>
        <w:t>zakres</w:t>
      </w:r>
      <w:r w:rsidRPr="00120B3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20B3F">
        <w:rPr>
          <w:rFonts w:ascii="Times New Roman" w:hAnsi="Times New Roman" w:cs="Times New Roman"/>
          <w:sz w:val="20"/>
          <w:szCs w:val="20"/>
        </w:rPr>
        <w:t>prawa</w:t>
      </w:r>
      <w:r w:rsidRPr="00120B3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20B3F">
        <w:rPr>
          <w:rFonts w:ascii="Times New Roman" w:hAnsi="Times New Roman" w:cs="Times New Roman"/>
          <w:sz w:val="20"/>
          <w:szCs w:val="20"/>
        </w:rPr>
        <w:t>do</w:t>
      </w:r>
      <w:r w:rsidRPr="00120B3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20B3F">
        <w:rPr>
          <w:rFonts w:ascii="Times New Roman" w:hAnsi="Times New Roman" w:cs="Times New Roman"/>
          <w:sz w:val="20"/>
          <w:szCs w:val="20"/>
        </w:rPr>
        <w:t>informacji</w:t>
      </w:r>
      <w:r w:rsidRPr="00120B3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20B3F">
        <w:rPr>
          <w:rFonts w:ascii="Times New Roman" w:hAnsi="Times New Roman" w:cs="Times New Roman"/>
          <w:sz w:val="20"/>
          <w:szCs w:val="20"/>
        </w:rPr>
        <w:t>w</w:t>
      </w:r>
      <w:r w:rsidRPr="00120B3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20B3F">
        <w:rPr>
          <w:rFonts w:ascii="Times New Roman" w:hAnsi="Times New Roman" w:cs="Times New Roman"/>
          <w:sz w:val="20"/>
          <w:szCs w:val="20"/>
        </w:rPr>
        <w:t>art. 61</w:t>
      </w:r>
      <w:r w:rsidRPr="00120B3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20B3F">
        <w:rPr>
          <w:rFonts w:ascii="Times New Roman" w:hAnsi="Times New Roman" w:cs="Times New Roman"/>
          <w:sz w:val="20"/>
          <w:szCs w:val="20"/>
        </w:rPr>
        <w:t>Konstytucji</w:t>
      </w:r>
      <w:r w:rsidRPr="00120B3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20B3F">
        <w:rPr>
          <w:rFonts w:ascii="Times New Roman" w:hAnsi="Times New Roman" w:cs="Times New Roman"/>
          <w:sz w:val="20"/>
          <w:szCs w:val="20"/>
        </w:rPr>
        <w:t>chciał</w:t>
      </w:r>
      <w:r w:rsidRPr="00120B3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20B3F">
        <w:rPr>
          <w:rFonts w:ascii="Times New Roman" w:hAnsi="Times New Roman" w:cs="Times New Roman"/>
          <w:sz w:val="20"/>
          <w:szCs w:val="20"/>
        </w:rPr>
        <w:t>ograniczyć</w:t>
      </w:r>
      <w:r w:rsidRPr="00120B3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20B3F">
        <w:rPr>
          <w:rFonts w:ascii="Times New Roman" w:hAnsi="Times New Roman" w:cs="Times New Roman"/>
          <w:sz w:val="20"/>
          <w:szCs w:val="20"/>
        </w:rPr>
        <w:t>dostęp</w:t>
      </w:r>
      <w:r w:rsidRPr="00120B3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20B3F">
        <w:rPr>
          <w:rFonts w:ascii="Times New Roman" w:hAnsi="Times New Roman" w:cs="Times New Roman"/>
          <w:sz w:val="20"/>
          <w:szCs w:val="20"/>
        </w:rPr>
        <w:t>wyłącznie</w:t>
      </w:r>
      <w:r w:rsidRPr="00120B3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20B3F">
        <w:rPr>
          <w:rFonts w:ascii="Times New Roman" w:hAnsi="Times New Roman" w:cs="Times New Roman"/>
          <w:sz w:val="20"/>
          <w:szCs w:val="20"/>
        </w:rPr>
        <w:t>do</w:t>
      </w:r>
      <w:r w:rsidRPr="00120B3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20B3F">
        <w:rPr>
          <w:rFonts w:ascii="Times New Roman" w:hAnsi="Times New Roman" w:cs="Times New Roman"/>
          <w:sz w:val="20"/>
          <w:szCs w:val="20"/>
        </w:rPr>
        <w:t>dokumentów</w:t>
      </w:r>
      <w:r w:rsidRPr="00120B3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20B3F">
        <w:rPr>
          <w:rFonts w:ascii="Times New Roman" w:hAnsi="Times New Roman" w:cs="Times New Roman"/>
          <w:sz w:val="20"/>
          <w:szCs w:val="20"/>
        </w:rPr>
        <w:t xml:space="preserve">urzędowych, to by tak uczynił. </w:t>
      </w:r>
      <w:r w:rsidRPr="00120B3F">
        <w:rPr>
          <w:rFonts w:ascii="Times New Roman" w:hAnsi="Times New Roman" w:cs="Times New Roman"/>
          <w:bCs/>
          <w:sz w:val="20"/>
          <w:szCs w:val="20"/>
        </w:rPr>
        <w:t xml:space="preserve">Brak jest uzasadnienia dla ewentualnego dostępu wyłącznie do dokumentów urzędowych </w:t>
      </w:r>
      <w:r w:rsidRPr="00120B3F">
        <w:rPr>
          <w:rFonts w:ascii="Times New Roman" w:hAnsi="Times New Roman" w:cs="Times New Roman"/>
          <w:sz w:val="20"/>
          <w:szCs w:val="20"/>
        </w:rPr>
        <w:t xml:space="preserve">na podstawie ustawy o dostępie do informacji publicznej. Tym samym każdorazowo należy poszukiwać zakresu jawności w art. 61 Konstytucji, tam gdzie zostało ono określone” </w:t>
      </w:r>
      <w:r w:rsidRPr="00120B3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źródło CBOSA </w:t>
      </w:r>
      <w:hyperlink r:id="rId8" w:history="1">
        <w:r w:rsidRPr="00120B3F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http://orzeczenia.nsa.gov.pl</w:t>
        </w:r>
      </w:hyperlink>
      <w:r w:rsidRPr="00120B3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</w:footnote>
  <w:footnote w:id="31">
    <w:p w:rsidR="00CF30B7" w:rsidRPr="00120B3F" w:rsidRDefault="00CF30B7" w:rsidP="00F8036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20B3F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20B3F">
        <w:rPr>
          <w:rFonts w:ascii="Times New Roman" w:hAnsi="Times New Roman" w:cs="Times New Roman"/>
          <w:sz w:val="20"/>
          <w:szCs w:val="20"/>
        </w:rPr>
        <w:t xml:space="preserve"> Zob. Art. 12 ust. 2 udip: . </w:t>
      </w:r>
      <w:r w:rsidR="002507B3">
        <w:rPr>
          <w:rFonts w:ascii="Times New Roman" w:hAnsi="Times New Roman" w:cs="Times New Roman"/>
          <w:sz w:val="20"/>
          <w:szCs w:val="20"/>
        </w:rPr>
        <w:t>,,</w:t>
      </w:r>
      <w:r w:rsidRPr="00120B3F">
        <w:rPr>
          <w:rFonts w:ascii="Times New Roman" w:hAnsi="Times New Roman" w:cs="Times New Roman"/>
          <w:sz w:val="20"/>
          <w:szCs w:val="20"/>
        </w:rPr>
        <w:t>Podmiot udostępniający informację publiczną jest obowiązany zapewnić możliwość kopiowania informacji publicznej albo jej wydruk (…)</w:t>
      </w:r>
      <w:r w:rsidR="002507B3">
        <w:rPr>
          <w:rFonts w:ascii="Times New Roman" w:hAnsi="Times New Roman" w:cs="Times New Roman"/>
          <w:sz w:val="20"/>
          <w:szCs w:val="20"/>
        </w:rPr>
        <w:t>”</w:t>
      </w:r>
      <w:r w:rsidRPr="00120B3F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32">
    <w:p w:rsidR="00960F94" w:rsidRPr="00120B3F" w:rsidRDefault="00960F94" w:rsidP="00960F94">
      <w:pPr>
        <w:pStyle w:val="Tekstprzypisudolnego"/>
        <w:rPr>
          <w:rFonts w:ascii="Times New Roman" w:hAnsi="Times New Roman" w:cs="Times New Roman"/>
        </w:rPr>
      </w:pPr>
      <w:r w:rsidRPr="00120B3F">
        <w:rPr>
          <w:rStyle w:val="Odwoanieprzypisudolnego"/>
          <w:rFonts w:ascii="Times New Roman" w:hAnsi="Times New Roman" w:cs="Times New Roman"/>
        </w:rPr>
        <w:footnoteRef/>
      </w:r>
      <w:r w:rsidRPr="00120B3F">
        <w:rPr>
          <w:rFonts w:ascii="Times New Roman" w:hAnsi="Times New Roman" w:cs="Times New Roman"/>
        </w:rPr>
        <w:t xml:space="preserve"> Warto powołać w tym miejscu orzeczenie z marca 2013 r., w którym NSA </w:t>
      </w:r>
      <w:r w:rsidRPr="00120B3F">
        <w:rPr>
          <w:rFonts w:ascii="Times New Roman" w:hAnsi="Times New Roman" w:cs="Times New Roman"/>
          <w:color w:val="000000"/>
        </w:rPr>
        <w:t>uchylając wyrok Sądu pierwszej instancji, i przekazując sprawę do ponownego rozpoznania przesądził, że żądanie udostępnienia informacji publicznej w formie odpisu, winno być rozumiane jako żądanie doręczenia kopii dokumentu (wyrok NSA z dnia 5 marca 2013 r., sygn. I OSK 2798/12).</w:t>
      </w:r>
    </w:p>
  </w:footnote>
  <w:footnote w:id="33">
    <w:p w:rsidR="00CF30B7" w:rsidRPr="00120B3F" w:rsidRDefault="00CF30B7" w:rsidP="00F8036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20B3F">
        <w:rPr>
          <w:rFonts w:ascii="Times New Roman" w:hAnsi="Times New Roman" w:cs="Times New Roman"/>
          <w:sz w:val="20"/>
          <w:szCs w:val="20"/>
        </w:rPr>
        <w:footnoteRef/>
      </w:r>
      <w:r w:rsidRPr="00120B3F">
        <w:rPr>
          <w:rFonts w:ascii="Times New Roman" w:hAnsi="Times New Roman" w:cs="Times New Roman"/>
          <w:sz w:val="20"/>
          <w:szCs w:val="20"/>
        </w:rPr>
        <w:t xml:space="preserve"> § 4 ust. 1 pkt 3) zarządzenia Nr 342/W/II/2010 Prezydenta Miasta Gorzowa Wlkp. Z dnia 23 marca 2010 r. W sprawie określenia wysokości dodatkowych kosztów związanych z udostępnianiem informacji publicznej na wniosek w Urzędzie Miasta Gorzowa Wlkp.</w:t>
      </w:r>
    </w:p>
  </w:footnote>
  <w:footnote w:id="34">
    <w:p w:rsidR="00CF30B7" w:rsidRPr="00120B3F" w:rsidRDefault="00CF30B7" w:rsidP="00F8036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20B3F">
        <w:rPr>
          <w:rFonts w:ascii="Times New Roman" w:hAnsi="Times New Roman" w:cs="Times New Roman"/>
          <w:sz w:val="20"/>
          <w:szCs w:val="20"/>
        </w:rPr>
        <w:footnoteRef/>
      </w:r>
      <w:r w:rsidRPr="00120B3F">
        <w:rPr>
          <w:rFonts w:ascii="Times New Roman" w:hAnsi="Times New Roman" w:cs="Times New Roman"/>
          <w:sz w:val="20"/>
          <w:szCs w:val="20"/>
        </w:rPr>
        <w:t xml:space="preserve"> § 4 ust. 1 pkt 4) zarządzenia Nr 342/W/II/2010 Prezydenta Miasta Gorzowa Wlkp. Z dnia 23 marca 2010 r. W sprawie określenia wysokości dodatkowych kosztów związanych z udostępnianiem informacji publicznej na wniosek w Urzędzie Miasta Gorzowa Wlkp.</w:t>
      </w:r>
    </w:p>
  </w:footnote>
  <w:footnote w:id="35">
    <w:p w:rsidR="00CF30B7" w:rsidRPr="00120B3F" w:rsidRDefault="00CF30B7" w:rsidP="00F80360">
      <w:pPr>
        <w:pStyle w:val="Tekstprzypisudolnego"/>
        <w:rPr>
          <w:rFonts w:ascii="Times New Roman" w:hAnsi="Times New Roman" w:cs="Times New Roman"/>
        </w:rPr>
      </w:pPr>
      <w:r w:rsidRPr="00120B3F">
        <w:rPr>
          <w:rStyle w:val="Odwoanieprzypisudolnego"/>
          <w:rFonts w:ascii="Times New Roman" w:hAnsi="Times New Roman" w:cs="Times New Roman"/>
        </w:rPr>
        <w:footnoteRef/>
      </w:r>
      <w:r w:rsidRPr="00120B3F">
        <w:rPr>
          <w:rFonts w:ascii="Times New Roman" w:hAnsi="Times New Roman" w:cs="Times New Roman"/>
        </w:rPr>
        <w:t xml:space="preserve"> § 2 pkt 1 zarządzenia nr 213/12 Marszałka województwa Mazowieckiego z dnia 20 marca 2012 r., w/s ustalenia zasad pokrywania kosztów udostępniania informacji publicznej oraz udostępniania informacji publicznej w celu ponownego wykorzystywania w Urzędzie Marszałkowskim Województwa Mazowieckiego w Warszawie.</w:t>
      </w:r>
    </w:p>
  </w:footnote>
  <w:footnote w:id="36">
    <w:p w:rsidR="00CF30B7" w:rsidRPr="00120B3F" w:rsidRDefault="00CF30B7" w:rsidP="00F80360">
      <w:pPr>
        <w:pStyle w:val="Tekstprzypisudolnego"/>
        <w:rPr>
          <w:rFonts w:ascii="Times New Roman" w:hAnsi="Times New Roman" w:cs="Times New Roman"/>
        </w:rPr>
      </w:pPr>
      <w:r w:rsidRPr="00120B3F">
        <w:rPr>
          <w:rStyle w:val="Odwoanieprzypisudolnego"/>
          <w:rFonts w:ascii="Times New Roman" w:hAnsi="Times New Roman" w:cs="Times New Roman"/>
        </w:rPr>
        <w:footnoteRef/>
      </w:r>
      <w:r w:rsidRPr="00120B3F">
        <w:rPr>
          <w:rFonts w:ascii="Times New Roman" w:hAnsi="Times New Roman" w:cs="Times New Roman"/>
        </w:rPr>
        <w:t xml:space="preserve"> § 13 zarządzenia Nr 8 z dnia 3.04.2014 r. Dyrektora Generalnego Łódzkiego Urzędu Wojewódzkiego w Łodzi w/s trybu udostępniania informacji publicznej w Łódzkim Urzędzie Wojewódzkim w Łodzi.</w:t>
      </w:r>
    </w:p>
  </w:footnote>
  <w:footnote w:id="37">
    <w:p w:rsidR="00CF30B7" w:rsidRPr="00120B3F" w:rsidRDefault="00CF30B7" w:rsidP="00F80360">
      <w:pPr>
        <w:pStyle w:val="Tekstprzypisudolnego"/>
        <w:rPr>
          <w:rFonts w:ascii="Times New Roman" w:hAnsi="Times New Roman" w:cs="Times New Roman"/>
        </w:rPr>
      </w:pPr>
      <w:r w:rsidRPr="00120B3F">
        <w:rPr>
          <w:rStyle w:val="Odwoanieprzypisudolnego"/>
          <w:rFonts w:ascii="Times New Roman" w:hAnsi="Times New Roman" w:cs="Times New Roman"/>
        </w:rPr>
        <w:footnoteRef/>
      </w:r>
      <w:r w:rsidRPr="00120B3F">
        <w:rPr>
          <w:rFonts w:ascii="Times New Roman" w:hAnsi="Times New Roman" w:cs="Times New Roman"/>
        </w:rPr>
        <w:t xml:space="preserve"> § 2 pkt 5 zarządzenia Nr 283 Wojewody</w:t>
      </w:r>
      <w:r w:rsidR="00CE712C">
        <w:rPr>
          <w:rFonts w:ascii="Times New Roman" w:hAnsi="Times New Roman" w:cs="Times New Roman"/>
        </w:rPr>
        <w:t xml:space="preserve"> </w:t>
      </w:r>
      <w:r w:rsidRPr="00120B3F">
        <w:rPr>
          <w:rFonts w:ascii="Times New Roman" w:hAnsi="Times New Roman" w:cs="Times New Roman"/>
        </w:rPr>
        <w:t>Mazowieckiego z dnia 21 czerwca 2012 r., w/s zasad kalkulacji opłaty wynikającej z dodatkowych kosztów związanych z udostępnianiem informacji publicznej w Mazowieckim Urzędzie Wojewódzkim w Warszawie zmienione zarządzeniem Nr 227 Wojewody Mazowieckiego z dnia 24 maja 2013 r.</w:t>
      </w:r>
    </w:p>
  </w:footnote>
  <w:footnote w:id="38">
    <w:p w:rsidR="00CF30B7" w:rsidRPr="00120B3F" w:rsidRDefault="00CF30B7" w:rsidP="00F80360">
      <w:pPr>
        <w:pStyle w:val="Tekstprzypisudolnego"/>
        <w:rPr>
          <w:rFonts w:ascii="Times New Roman" w:hAnsi="Times New Roman" w:cs="Times New Roman"/>
        </w:rPr>
      </w:pPr>
      <w:r w:rsidRPr="00120B3F">
        <w:rPr>
          <w:rStyle w:val="Odwoanieprzypisudolnego"/>
          <w:rFonts w:ascii="Times New Roman" w:hAnsi="Times New Roman" w:cs="Times New Roman"/>
        </w:rPr>
        <w:footnoteRef/>
      </w:r>
      <w:r w:rsidRPr="00120B3F">
        <w:rPr>
          <w:rFonts w:ascii="Times New Roman" w:hAnsi="Times New Roman" w:cs="Times New Roman"/>
        </w:rPr>
        <w:t xml:space="preserve"> Zał. Nr 4 do </w:t>
      </w:r>
      <w:r w:rsidR="00120B3F" w:rsidRPr="00120B3F">
        <w:rPr>
          <w:rFonts w:ascii="Times New Roman" w:hAnsi="Times New Roman" w:cs="Times New Roman"/>
        </w:rPr>
        <w:t>zarządzenia Wojewody zachodniopomorskiego Nr 327/2011 z dnia 13 czerwca 2011 r., w/s procedury załatwiania spraw z zakresu dostępu do informacji publicznej w Zachodniopomorskim Urzędzie Wojewódzkim w Szczecinie.</w:t>
      </w:r>
    </w:p>
  </w:footnote>
  <w:footnote w:id="39">
    <w:p w:rsidR="007475BA" w:rsidRPr="007475BA" w:rsidRDefault="007475BA" w:rsidP="007475BA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  <w:r w:rsidRPr="007475BA">
        <w:rPr>
          <w:rStyle w:val="Odwoanieprzypisudolnego"/>
          <w:rFonts w:ascii="Times New Roman" w:hAnsi="Times New Roman" w:cs="Times New Roman"/>
        </w:rPr>
        <w:footnoteRef/>
      </w:r>
      <w:r w:rsidRPr="007475BA">
        <w:rPr>
          <w:rFonts w:ascii="Times New Roman" w:hAnsi="Times New Roman" w:cs="Times New Roman"/>
        </w:rPr>
        <w:t xml:space="preserve"> Zob. ,,Koszty przekształcania informacji publicznej”, ITwADMINISTRACJI, Nr styczeń 2014, str. 28-31. </w:t>
      </w:r>
    </w:p>
    <w:p w:rsidR="007475BA" w:rsidRDefault="007475B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604F"/>
    <w:multiLevelType w:val="hybridMultilevel"/>
    <w:tmpl w:val="5F162BEE"/>
    <w:lvl w:ilvl="0" w:tplc="91AA98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104D6"/>
    <w:multiLevelType w:val="hybridMultilevel"/>
    <w:tmpl w:val="85F8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65747"/>
    <w:multiLevelType w:val="hybridMultilevel"/>
    <w:tmpl w:val="748A3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51312"/>
    <w:multiLevelType w:val="hybridMultilevel"/>
    <w:tmpl w:val="7CC8709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5C171F"/>
    <w:multiLevelType w:val="hybridMultilevel"/>
    <w:tmpl w:val="C40220AE"/>
    <w:lvl w:ilvl="0" w:tplc="0B8C49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A5B0A"/>
    <w:multiLevelType w:val="hybridMultilevel"/>
    <w:tmpl w:val="617A1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16BAC"/>
    <w:multiLevelType w:val="hybridMultilevel"/>
    <w:tmpl w:val="8E909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B5952"/>
    <w:multiLevelType w:val="hybridMultilevel"/>
    <w:tmpl w:val="C396F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02D9"/>
    <w:multiLevelType w:val="hybridMultilevel"/>
    <w:tmpl w:val="6310CCC2"/>
    <w:lvl w:ilvl="0" w:tplc="C4C436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310F8"/>
    <w:multiLevelType w:val="hybridMultilevel"/>
    <w:tmpl w:val="3E14F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952E6"/>
    <w:multiLevelType w:val="hybridMultilevel"/>
    <w:tmpl w:val="F3882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03F7C"/>
    <w:multiLevelType w:val="hybridMultilevel"/>
    <w:tmpl w:val="798422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514CD"/>
    <w:multiLevelType w:val="hybridMultilevel"/>
    <w:tmpl w:val="D92626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114DC"/>
    <w:multiLevelType w:val="hybridMultilevel"/>
    <w:tmpl w:val="9306E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91BBB"/>
    <w:multiLevelType w:val="hybridMultilevel"/>
    <w:tmpl w:val="F7AC0E84"/>
    <w:lvl w:ilvl="0" w:tplc="4CA244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05D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68C5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0ED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A05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6841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A0FC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D0F3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14BB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F77BB"/>
    <w:multiLevelType w:val="hybridMultilevel"/>
    <w:tmpl w:val="CA82995E"/>
    <w:lvl w:ilvl="0" w:tplc="053E91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74B6D"/>
    <w:multiLevelType w:val="hybridMultilevel"/>
    <w:tmpl w:val="D3F4F64C"/>
    <w:lvl w:ilvl="0" w:tplc="72C0AC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85C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DA7D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A4AC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2E80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6A49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2D4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B0C2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DC5A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54951"/>
    <w:multiLevelType w:val="multilevel"/>
    <w:tmpl w:val="20965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8" w15:restartNumberingAfterBreak="0">
    <w:nsid w:val="525C4CB4"/>
    <w:multiLevelType w:val="hybridMultilevel"/>
    <w:tmpl w:val="9306E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0207E"/>
    <w:multiLevelType w:val="hybridMultilevel"/>
    <w:tmpl w:val="B7081B20"/>
    <w:lvl w:ilvl="0" w:tplc="CF7C4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91012B"/>
    <w:multiLevelType w:val="hybridMultilevel"/>
    <w:tmpl w:val="801AC806"/>
    <w:lvl w:ilvl="0" w:tplc="04A8164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01E42"/>
    <w:multiLevelType w:val="hybridMultilevel"/>
    <w:tmpl w:val="F3882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A78BD"/>
    <w:multiLevelType w:val="hybridMultilevel"/>
    <w:tmpl w:val="92E6E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11253"/>
    <w:multiLevelType w:val="hybridMultilevel"/>
    <w:tmpl w:val="710C4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45C58"/>
    <w:multiLevelType w:val="hybridMultilevel"/>
    <w:tmpl w:val="D400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5168F"/>
    <w:multiLevelType w:val="hybridMultilevel"/>
    <w:tmpl w:val="0A408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"/>
  </w:num>
  <w:num w:numId="5">
    <w:abstractNumId w:val="11"/>
  </w:num>
  <w:num w:numId="6">
    <w:abstractNumId w:val="23"/>
  </w:num>
  <w:num w:numId="7">
    <w:abstractNumId w:val="3"/>
  </w:num>
  <w:num w:numId="8">
    <w:abstractNumId w:val="21"/>
  </w:num>
  <w:num w:numId="9">
    <w:abstractNumId w:val="10"/>
  </w:num>
  <w:num w:numId="10">
    <w:abstractNumId w:val="5"/>
  </w:num>
  <w:num w:numId="11">
    <w:abstractNumId w:val="17"/>
  </w:num>
  <w:num w:numId="12">
    <w:abstractNumId w:val="2"/>
  </w:num>
  <w:num w:numId="13">
    <w:abstractNumId w:val="4"/>
  </w:num>
  <w:num w:numId="14">
    <w:abstractNumId w:val="0"/>
  </w:num>
  <w:num w:numId="15">
    <w:abstractNumId w:val="20"/>
  </w:num>
  <w:num w:numId="16">
    <w:abstractNumId w:val="22"/>
  </w:num>
  <w:num w:numId="17">
    <w:abstractNumId w:val="25"/>
  </w:num>
  <w:num w:numId="18">
    <w:abstractNumId w:val="19"/>
  </w:num>
  <w:num w:numId="19">
    <w:abstractNumId w:val="9"/>
  </w:num>
  <w:num w:numId="20">
    <w:abstractNumId w:val="12"/>
  </w:num>
  <w:num w:numId="21">
    <w:abstractNumId w:val="8"/>
  </w:num>
  <w:num w:numId="22">
    <w:abstractNumId w:val="18"/>
  </w:num>
  <w:num w:numId="23">
    <w:abstractNumId w:val="13"/>
  </w:num>
  <w:num w:numId="24">
    <w:abstractNumId w:val="24"/>
  </w:num>
  <w:num w:numId="25">
    <w:abstractNumId w:val="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B31"/>
    <w:rsid w:val="00012646"/>
    <w:rsid w:val="00036D3E"/>
    <w:rsid w:val="00057B29"/>
    <w:rsid w:val="000607C6"/>
    <w:rsid w:val="00077025"/>
    <w:rsid w:val="000841D2"/>
    <w:rsid w:val="000C49CE"/>
    <w:rsid w:val="000C5566"/>
    <w:rsid w:val="000D5725"/>
    <w:rsid w:val="00120B3F"/>
    <w:rsid w:val="001278A5"/>
    <w:rsid w:val="00136DC7"/>
    <w:rsid w:val="0015003F"/>
    <w:rsid w:val="00153790"/>
    <w:rsid w:val="001749B0"/>
    <w:rsid w:val="00175C16"/>
    <w:rsid w:val="00175F8A"/>
    <w:rsid w:val="00197964"/>
    <w:rsid w:val="001C4D47"/>
    <w:rsid w:val="001C6E35"/>
    <w:rsid w:val="001F552F"/>
    <w:rsid w:val="001F7371"/>
    <w:rsid w:val="00206086"/>
    <w:rsid w:val="0020659F"/>
    <w:rsid w:val="002230E0"/>
    <w:rsid w:val="00236D55"/>
    <w:rsid w:val="00245996"/>
    <w:rsid w:val="002507B3"/>
    <w:rsid w:val="0025137A"/>
    <w:rsid w:val="00254AEE"/>
    <w:rsid w:val="002758D1"/>
    <w:rsid w:val="0027709B"/>
    <w:rsid w:val="0029640A"/>
    <w:rsid w:val="002B0CCF"/>
    <w:rsid w:val="002B302B"/>
    <w:rsid w:val="002C5956"/>
    <w:rsid w:val="00320861"/>
    <w:rsid w:val="003326C3"/>
    <w:rsid w:val="00333297"/>
    <w:rsid w:val="003354F4"/>
    <w:rsid w:val="00341065"/>
    <w:rsid w:val="003600E0"/>
    <w:rsid w:val="00362A4E"/>
    <w:rsid w:val="00363878"/>
    <w:rsid w:val="003703CE"/>
    <w:rsid w:val="00377D49"/>
    <w:rsid w:val="00387705"/>
    <w:rsid w:val="00390734"/>
    <w:rsid w:val="003A22F0"/>
    <w:rsid w:val="003B4CA4"/>
    <w:rsid w:val="00420C1B"/>
    <w:rsid w:val="00423239"/>
    <w:rsid w:val="004431F0"/>
    <w:rsid w:val="00454B5A"/>
    <w:rsid w:val="00457769"/>
    <w:rsid w:val="004607BD"/>
    <w:rsid w:val="00465C35"/>
    <w:rsid w:val="00466D66"/>
    <w:rsid w:val="00482631"/>
    <w:rsid w:val="00496646"/>
    <w:rsid w:val="004A38A4"/>
    <w:rsid w:val="004B604D"/>
    <w:rsid w:val="004D1D76"/>
    <w:rsid w:val="004E51C4"/>
    <w:rsid w:val="004F3C0E"/>
    <w:rsid w:val="00507DBB"/>
    <w:rsid w:val="00517850"/>
    <w:rsid w:val="00524ED0"/>
    <w:rsid w:val="00532E30"/>
    <w:rsid w:val="00535739"/>
    <w:rsid w:val="00561DBC"/>
    <w:rsid w:val="005654EC"/>
    <w:rsid w:val="00565D61"/>
    <w:rsid w:val="00575863"/>
    <w:rsid w:val="00580DE4"/>
    <w:rsid w:val="00583626"/>
    <w:rsid w:val="005A0AA7"/>
    <w:rsid w:val="005A4C39"/>
    <w:rsid w:val="005B0CCB"/>
    <w:rsid w:val="005B72FA"/>
    <w:rsid w:val="005C2D21"/>
    <w:rsid w:val="005C42E7"/>
    <w:rsid w:val="005F519F"/>
    <w:rsid w:val="00624320"/>
    <w:rsid w:val="00643FF0"/>
    <w:rsid w:val="0064516F"/>
    <w:rsid w:val="0065567C"/>
    <w:rsid w:val="00656683"/>
    <w:rsid w:val="006626D2"/>
    <w:rsid w:val="00691EC1"/>
    <w:rsid w:val="006A0976"/>
    <w:rsid w:val="006B2331"/>
    <w:rsid w:val="006D5B02"/>
    <w:rsid w:val="006E56D8"/>
    <w:rsid w:val="006F1208"/>
    <w:rsid w:val="006F1FD7"/>
    <w:rsid w:val="00703208"/>
    <w:rsid w:val="00706585"/>
    <w:rsid w:val="00711B21"/>
    <w:rsid w:val="00711FD2"/>
    <w:rsid w:val="00725EC9"/>
    <w:rsid w:val="00735CC2"/>
    <w:rsid w:val="007475BA"/>
    <w:rsid w:val="00763F93"/>
    <w:rsid w:val="00780971"/>
    <w:rsid w:val="007B0167"/>
    <w:rsid w:val="007B60CA"/>
    <w:rsid w:val="007C0053"/>
    <w:rsid w:val="007C63F6"/>
    <w:rsid w:val="007D4B13"/>
    <w:rsid w:val="007F08E3"/>
    <w:rsid w:val="007F420D"/>
    <w:rsid w:val="0080635A"/>
    <w:rsid w:val="008120B1"/>
    <w:rsid w:val="00815D81"/>
    <w:rsid w:val="00821921"/>
    <w:rsid w:val="00827F1F"/>
    <w:rsid w:val="00836A6D"/>
    <w:rsid w:val="00846289"/>
    <w:rsid w:val="00852BAF"/>
    <w:rsid w:val="00853986"/>
    <w:rsid w:val="0085627B"/>
    <w:rsid w:val="00861A81"/>
    <w:rsid w:val="00863360"/>
    <w:rsid w:val="008652C8"/>
    <w:rsid w:val="00865F84"/>
    <w:rsid w:val="008877E2"/>
    <w:rsid w:val="00897BEE"/>
    <w:rsid w:val="008A0105"/>
    <w:rsid w:val="008B5806"/>
    <w:rsid w:val="008D3390"/>
    <w:rsid w:val="009035CA"/>
    <w:rsid w:val="00903687"/>
    <w:rsid w:val="00906DA0"/>
    <w:rsid w:val="00906F02"/>
    <w:rsid w:val="00923DE7"/>
    <w:rsid w:val="00930117"/>
    <w:rsid w:val="00930709"/>
    <w:rsid w:val="00950D26"/>
    <w:rsid w:val="00960F94"/>
    <w:rsid w:val="0097367F"/>
    <w:rsid w:val="00992A82"/>
    <w:rsid w:val="00997810"/>
    <w:rsid w:val="009C3B31"/>
    <w:rsid w:val="009D2519"/>
    <w:rsid w:val="009D377B"/>
    <w:rsid w:val="009D719F"/>
    <w:rsid w:val="009E1F06"/>
    <w:rsid w:val="00A01AEC"/>
    <w:rsid w:val="00A14C3E"/>
    <w:rsid w:val="00A2693C"/>
    <w:rsid w:val="00A27318"/>
    <w:rsid w:val="00A4198C"/>
    <w:rsid w:val="00A458D4"/>
    <w:rsid w:val="00A507F9"/>
    <w:rsid w:val="00A55A8E"/>
    <w:rsid w:val="00A62099"/>
    <w:rsid w:val="00A6259A"/>
    <w:rsid w:val="00A7692F"/>
    <w:rsid w:val="00A8083A"/>
    <w:rsid w:val="00A84839"/>
    <w:rsid w:val="00AA52BE"/>
    <w:rsid w:val="00AB245F"/>
    <w:rsid w:val="00AC47CC"/>
    <w:rsid w:val="00AD4BB0"/>
    <w:rsid w:val="00B02B4B"/>
    <w:rsid w:val="00B363EF"/>
    <w:rsid w:val="00B96ED3"/>
    <w:rsid w:val="00BA5830"/>
    <w:rsid w:val="00BA6FFF"/>
    <w:rsid w:val="00BF61F4"/>
    <w:rsid w:val="00C01B76"/>
    <w:rsid w:val="00C03315"/>
    <w:rsid w:val="00C1031A"/>
    <w:rsid w:val="00C27C1B"/>
    <w:rsid w:val="00C416A9"/>
    <w:rsid w:val="00C46534"/>
    <w:rsid w:val="00C709DE"/>
    <w:rsid w:val="00C8133D"/>
    <w:rsid w:val="00C92017"/>
    <w:rsid w:val="00C96C66"/>
    <w:rsid w:val="00CA442A"/>
    <w:rsid w:val="00CC292A"/>
    <w:rsid w:val="00CD3775"/>
    <w:rsid w:val="00CD70FA"/>
    <w:rsid w:val="00CE3DF9"/>
    <w:rsid w:val="00CE712C"/>
    <w:rsid w:val="00CF30B7"/>
    <w:rsid w:val="00D071B8"/>
    <w:rsid w:val="00D07638"/>
    <w:rsid w:val="00D10831"/>
    <w:rsid w:val="00D32E02"/>
    <w:rsid w:val="00D55B6F"/>
    <w:rsid w:val="00D60E58"/>
    <w:rsid w:val="00D67F53"/>
    <w:rsid w:val="00D72AC8"/>
    <w:rsid w:val="00D74EA2"/>
    <w:rsid w:val="00D763AF"/>
    <w:rsid w:val="00D94BA6"/>
    <w:rsid w:val="00DB44B0"/>
    <w:rsid w:val="00DB477A"/>
    <w:rsid w:val="00DB61DB"/>
    <w:rsid w:val="00DC7CDE"/>
    <w:rsid w:val="00DE14CF"/>
    <w:rsid w:val="00DE2EFC"/>
    <w:rsid w:val="00DE4AD1"/>
    <w:rsid w:val="00E15D7A"/>
    <w:rsid w:val="00E2557E"/>
    <w:rsid w:val="00E27721"/>
    <w:rsid w:val="00E40FEF"/>
    <w:rsid w:val="00E423E4"/>
    <w:rsid w:val="00E468DC"/>
    <w:rsid w:val="00E53B63"/>
    <w:rsid w:val="00E5655F"/>
    <w:rsid w:val="00E565BB"/>
    <w:rsid w:val="00E85EB1"/>
    <w:rsid w:val="00E876C2"/>
    <w:rsid w:val="00EB05BA"/>
    <w:rsid w:val="00EB1B2A"/>
    <w:rsid w:val="00EB2086"/>
    <w:rsid w:val="00EB7420"/>
    <w:rsid w:val="00ED0001"/>
    <w:rsid w:val="00EF44FB"/>
    <w:rsid w:val="00EF6B61"/>
    <w:rsid w:val="00F00EF6"/>
    <w:rsid w:val="00F14F94"/>
    <w:rsid w:val="00F156DE"/>
    <w:rsid w:val="00F26009"/>
    <w:rsid w:val="00F40094"/>
    <w:rsid w:val="00F45134"/>
    <w:rsid w:val="00F45E29"/>
    <w:rsid w:val="00F5127E"/>
    <w:rsid w:val="00F62AE1"/>
    <w:rsid w:val="00F65514"/>
    <w:rsid w:val="00F71E43"/>
    <w:rsid w:val="00F80360"/>
    <w:rsid w:val="00FA5BB8"/>
    <w:rsid w:val="00FB2B69"/>
    <w:rsid w:val="00FC1626"/>
    <w:rsid w:val="00FC6507"/>
    <w:rsid w:val="00FE2F6F"/>
    <w:rsid w:val="00FF37C9"/>
    <w:rsid w:val="00FF5061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0D09C"/>
  <w15:docId w15:val="{B399594D-0475-4260-AAB1-0D7CC948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9640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77E2"/>
    <w:pPr>
      <w:spacing w:after="0" w:line="240" w:lineRule="auto"/>
    </w:pPr>
  </w:style>
  <w:style w:type="paragraph" w:customStyle="1" w:styleId="Default">
    <w:name w:val="Default"/>
    <w:rsid w:val="004F3C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F3C0E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3C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F3C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198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8C"/>
  </w:style>
  <w:style w:type="paragraph" w:styleId="Stopka">
    <w:name w:val="footer"/>
    <w:basedOn w:val="Normalny"/>
    <w:link w:val="StopkaZnak"/>
    <w:uiPriority w:val="99"/>
    <w:unhideWhenUsed/>
    <w:rsid w:val="00A4198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98C"/>
  </w:style>
  <w:style w:type="table" w:styleId="Tabela-Siatka">
    <w:name w:val="Table Grid"/>
    <w:basedOn w:val="Standardowy"/>
    <w:uiPriority w:val="59"/>
    <w:rsid w:val="004E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B4B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B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2B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40A"/>
    <w:pPr>
      <w:ind w:left="720"/>
    </w:pPr>
  </w:style>
  <w:style w:type="character" w:customStyle="1" w:styleId="highlight">
    <w:name w:val="highlight"/>
    <w:basedOn w:val="Domylnaczcionkaakapitu"/>
    <w:rsid w:val="00E53B63"/>
  </w:style>
  <w:style w:type="character" w:customStyle="1" w:styleId="apple-converted-space">
    <w:name w:val="apple-converted-space"/>
    <w:basedOn w:val="Domylnaczcionkaakapitu"/>
    <w:rsid w:val="00E53B63"/>
  </w:style>
  <w:style w:type="paragraph" w:styleId="NormalnyWeb">
    <w:name w:val="Normal (Web)"/>
    <w:basedOn w:val="Normalny"/>
    <w:uiPriority w:val="99"/>
    <w:unhideWhenUsed/>
    <w:rsid w:val="007B60CA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3986"/>
    <w:rPr>
      <w:color w:val="0000FF" w:themeColor="hyperlink"/>
      <w:u w:val="single"/>
    </w:rPr>
  </w:style>
  <w:style w:type="character" w:customStyle="1" w:styleId="A2">
    <w:name w:val="A2"/>
    <w:uiPriority w:val="99"/>
    <w:rsid w:val="00E40FEF"/>
    <w:rPr>
      <w:rFonts w:cs="Adobe Garamond Pro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705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705"/>
    <w:rPr>
      <w:rFonts w:ascii="Lucida Grande CE" w:eastAsia="Times New Roman" w:hAnsi="Lucida Grande CE" w:cs="Arial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77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705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705"/>
    <w:rPr>
      <w:rFonts w:ascii="Arial" w:eastAsia="Times New Roman" w:hAnsi="Arial" w:cs="Arial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770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705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06F02"/>
    <w:rPr>
      <w:b/>
      <w:bCs/>
    </w:rPr>
  </w:style>
  <w:style w:type="character" w:styleId="Uwydatnienie">
    <w:name w:val="Emphasis"/>
    <w:basedOn w:val="Domylnaczcionkaakapitu"/>
    <w:uiPriority w:val="20"/>
    <w:qFormat/>
    <w:rsid w:val="000C5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5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1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wnos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orzeczenia.nsa.gov.pl" TargetMode="External"/><Relationship Id="rId3" Type="http://schemas.openxmlformats.org/officeDocument/2006/relationships/hyperlink" Target="http://www.bip.podkarpackie.pl/index.php/sprawy-do-zalatwienia-w-urzedzie/ogolne/78-udostepnianie-informacji-publicznej" TargetMode="External"/><Relationship Id="rId7" Type="http://schemas.openxmlformats.org/officeDocument/2006/relationships/hyperlink" Target="http://bip.um.szczecin.pl/chapter_11096.asp" TargetMode="External"/><Relationship Id="rId2" Type="http://schemas.openxmlformats.org/officeDocument/2006/relationships/hyperlink" Target="http://www.krus.gov.pl/fileadmin/moje_dokumenty/obrazki/kwartalnik/kwartalnik_49_caly_d.pdf" TargetMode="External"/><Relationship Id="rId1" Type="http://schemas.openxmlformats.org/officeDocument/2006/relationships/hyperlink" Target="http://www.krus.gov.pl" TargetMode="External"/><Relationship Id="rId6" Type="http://schemas.openxmlformats.org/officeDocument/2006/relationships/hyperlink" Target="https://www.bip.krakow.pl/?dok_id=3276&amp;sub_dok_id=3276&amp;sub=procedura&amp;proc=OR-02" TargetMode="External"/><Relationship Id="rId5" Type="http://schemas.openxmlformats.org/officeDocument/2006/relationships/hyperlink" Target="https://www.um.warszawa.pl/zalatw-sprawe-w-urzedzie/sprawa-w-urzedzie/udostepnianie-informacji-publicznej-na-wniosek" TargetMode="External"/><Relationship Id="rId4" Type="http://schemas.openxmlformats.org/officeDocument/2006/relationships/hyperlink" Target="http://www.bip.podkarpackie.pl/index.php/sprawy-do-zalatwienia-w-urzedzie/ogolne/78-udostepnianie-informacji-publiczne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93FB9-2016-4F10-8BD3-69E46A42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4499</Words>
  <Characters>26994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/>
  <cp:lastModifiedBy>sitek</cp:lastModifiedBy>
  <cp:revision>46</cp:revision>
  <cp:lastPrinted>2017-01-03T08:36:00Z</cp:lastPrinted>
  <dcterms:created xsi:type="dcterms:W3CDTF">2013-12-21T21:05:00Z</dcterms:created>
  <dcterms:modified xsi:type="dcterms:W3CDTF">2017-01-03T12:44:00Z</dcterms:modified>
</cp:coreProperties>
</file>